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9A4E69" w14:textId="21E1941A" w:rsidR="005767A9" w:rsidRDefault="005B4BD2" w:rsidP="00CC46D2">
      <w:r>
        <w:rPr>
          <w:noProof/>
        </w:rPr>
        <w:drawing>
          <wp:inline distT="0" distB="0" distL="0" distR="0" wp14:anchorId="65FB69BB" wp14:editId="038AE5F6">
            <wp:extent cx="5760720" cy="820306"/>
            <wp:effectExtent l="0" t="0" r="0" b="0"/>
            <wp:docPr id="1896857112" name="Image 1" descr="Une image contenant texte, capture d’écran, Police, blanc&#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3545398" name="Image 1" descr="Une image contenant texte, capture d’écran, Police, blanc&#10;&#10;Le contenu généré par l’IA peut être incorrect."/>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60720" cy="820306"/>
                    </a:xfrm>
                    <a:prstGeom prst="rect">
                      <a:avLst/>
                    </a:prstGeom>
                  </pic:spPr>
                </pic:pic>
              </a:graphicData>
            </a:graphic>
          </wp:inline>
        </w:drawing>
      </w:r>
      <w:r w:rsidR="000D3286">
        <w:rPr>
          <w:noProof/>
        </w:rPr>
        <w:t xml:space="preserve"> </w:t>
      </w:r>
    </w:p>
    <w:p w14:paraId="10F45BE4" w14:textId="0975E285" w:rsidR="005767A9" w:rsidRDefault="005767A9" w:rsidP="00CC46D2"/>
    <w:p w14:paraId="58D5A4C2" w14:textId="77777777" w:rsidR="00F719D7" w:rsidRPr="006D6F30" w:rsidRDefault="00F719D7" w:rsidP="00432E27">
      <w:pPr>
        <w:spacing w:after="120"/>
        <w:jc w:val="center"/>
        <w:rPr>
          <w:rFonts w:cstheme="minorHAnsi"/>
          <w:b/>
          <w:caps/>
          <w:color w:val="002060"/>
          <w:sz w:val="36"/>
          <w:szCs w:val="24"/>
        </w:rPr>
      </w:pPr>
      <w:bookmarkStart w:id="0" w:name="_Hlk144643177"/>
      <w:bookmarkStart w:id="1" w:name="_Hlk210665023"/>
    </w:p>
    <w:p w14:paraId="09CD8E95" w14:textId="1B35AFC0" w:rsidR="000A19C3" w:rsidRDefault="006F5085" w:rsidP="00432E27">
      <w:pPr>
        <w:jc w:val="center"/>
        <w:rPr>
          <w:rFonts w:cstheme="minorHAnsi"/>
          <w:b/>
          <w:caps/>
          <w:sz w:val="36"/>
          <w:szCs w:val="24"/>
        </w:rPr>
      </w:pPr>
      <w:bookmarkStart w:id="2" w:name="_Hlk158906888"/>
      <w:r>
        <w:rPr>
          <w:rFonts w:cstheme="minorHAnsi"/>
          <w:b/>
          <w:caps/>
          <w:sz w:val="36"/>
          <w:szCs w:val="24"/>
        </w:rPr>
        <w:t>ACCORD-Cadre</w:t>
      </w:r>
      <w:r w:rsidR="000A19C3" w:rsidRPr="00CC2E89">
        <w:rPr>
          <w:rFonts w:cstheme="minorHAnsi"/>
          <w:b/>
          <w:caps/>
          <w:sz w:val="36"/>
          <w:szCs w:val="24"/>
        </w:rPr>
        <w:t xml:space="preserve"> DE</w:t>
      </w:r>
      <w:r w:rsidR="00986207">
        <w:rPr>
          <w:rFonts w:cstheme="minorHAnsi"/>
          <w:b/>
          <w:caps/>
          <w:sz w:val="36"/>
          <w:szCs w:val="24"/>
        </w:rPr>
        <w:t xml:space="preserve"> </w:t>
      </w:r>
      <w:sdt>
        <w:sdtPr>
          <w:rPr>
            <w:rFonts w:cstheme="minorHAnsi"/>
            <w:b/>
            <w:caps/>
            <w:sz w:val="36"/>
            <w:szCs w:val="24"/>
          </w:rPr>
          <w:id w:val="-1591622325"/>
          <w:placeholder>
            <w:docPart w:val="DefaultPlaceholder_-1854013438"/>
          </w:placeholder>
          <w:dropDownList>
            <w:listItem w:value="Choisissez un élément."/>
            <w:listItem w:displayText="TRAVAUX" w:value="TRAVAUX"/>
            <w:listItem w:displayText="SERVICE" w:value="SERVICE"/>
            <w:listItem w:displayText="PRESTATIONS INTELLECTUELLES" w:value="PRESTATIONS INTELLECTUELLES"/>
            <w:listItem w:displayText="FOURNITURE" w:value="FOURNITURE"/>
          </w:dropDownList>
        </w:sdtPr>
        <w:sdtEndPr/>
        <w:sdtContent>
          <w:r w:rsidR="007B2B51">
            <w:rPr>
              <w:rFonts w:cstheme="minorHAnsi"/>
              <w:b/>
              <w:caps/>
              <w:sz w:val="36"/>
              <w:szCs w:val="24"/>
            </w:rPr>
            <w:t>PRESTATIONS INTELLECTUELLES</w:t>
          </w:r>
        </w:sdtContent>
      </w:sdt>
    </w:p>
    <w:p w14:paraId="351934D7" w14:textId="77777777" w:rsidR="005B4BD2" w:rsidRDefault="005B4BD2" w:rsidP="00432E27">
      <w:pPr>
        <w:jc w:val="center"/>
        <w:rPr>
          <w:rFonts w:cstheme="minorHAnsi"/>
          <w:b/>
          <w:caps/>
          <w:sz w:val="36"/>
          <w:szCs w:val="24"/>
        </w:rPr>
      </w:pPr>
    </w:p>
    <w:p w14:paraId="3C63B91C" w14:textId="223ADE5B" w:rsidR="005B4BD2" w:rsidRPr="007271FC" w:rsidRDefault="005B4BD2" w:rsidP="005B4BD2">
      <w:pPr>
        <w:pBdr>
          <w:top w:val="single" w:sz="4" w:space="1" w:color="auto"/>
          <w:left w:val="single" w:sz="4" w:space="4" w:color="auto"/>
          <w:bottom w:val="single" w:sz="4" w:space="1" w:color="auto"/>
          <w:right w:val="single" w:sz="4" w:space="4" w:color="auto"/>
        </w:pBdr>
        <w:spacing w:after="240"/>
        <w:jc w:val="center"/>
        <w:rPr>
          <w:rFonts w:cstheme="minorHAnsi"/>
          <w:i/>
          <w:color w:val="002060"/>
          <w:sz w:val="36"/>
          <w:szCs w:val="36"/>
        </w:rPr>
      </w:pPr>
      <w:r>
        <w:rPr>
          <w:rFonts w:cstheme="minorHAnsi"/>
          <w:b/>
          <w:iCs/>
          <w:caps/>
          <w:color w:val="002060"/>
          <w:sz w:val="36"/>
          <w:szCs w:val="36"/>
        </w:rPr>
        <w:t>accord cadre de prestations juridiques en conseil et contentieux sur le territoire national y compris d’outrE-MER</w:t>
      </w:r>
    </w:p>
    <w:p w14:paraId="4C3001D3" w14:textId="77777777" w:rsidR="005B4BD2" w:rsidRDefault="005B4BD2" w:rsidP="00432E27">
      <w:pPr>
        <w:jc w:val="center"/>
        <w:rPr>
          <w:rFonts w:cstheme="minorHAnsi"/>
          <w:b/>
          <w:caps/>
          <w:sz w:val="36"/>
          <w:szCs w:val="24"/>
        </w:rPr>
      </w:pPr>
    </w:p>
    <w:bookmarkEnd w:id="0"/>
    <w:bookmarkEnd w:id="2"/>
    <w:p w14:paraId="54FE64BB" w14:textId="20EACE35" w:rsidR="005767A9" w:rsidRPr="00CC2E89" w:rsidRDefault="005767A9" w:rsidP="00860A45">
      <w:pPr>
        <w:pBdr>
          <w:top w:val="single" w:sz="4" w:space="1" w:color="auto"/>
          <w:left w:val="single" w:sz="4" w:space="4" w:color="auto"/>
          <w:bottom w:val="single" w:sz="4" w:space="1" w:color="auto"/>
          <w:right w:val="single" w:sz="4" w:space="4" w:color="auto"/>
        </w:pBdr>
        <w:spacing w:before="278" w:line="240" w:lineRule="auto"/>
        <w:jc w:val="center"/>
        <w:rPr>
          <w:rFonts w:cstheme="minorHAnsi"/>
          <w:b/>
          <w:iCs/>
          <w:caps/>
          <w:sz w:val="32"/>
          <w:szCs w:val="24"/>
        </w:rPr>
      </w:pPr>
      <w:r w:rsidRPr="00CC2E89">
        <w:rPr>
          <w:rFonts w:cstheme="minorHAnsi"/>
          <w:b/>
          <w:iCs/>
          <w:caps/>
          <w:sz w:val="32"/>
          <w:szCs w:val="24"/>
        </w:rPr>
        <w:t>reglement de consultation (RC)</w:t>
      </w:r>
    </w:p>
    <w:p w14:paraId="3E6B344C" w14:textId="0B056297" w:rsidR="005767A9" w:rsidRPr="00CC2E89" w:rsidRDefault="00A478CE" w:rsidP="00860A45">
      <w:pPr>
        <w:pBdr>
          <w:top w:val="single" w:sz="4" w:space="1" w:color="auto"/>
          <w:left w:val="single" w:sz="4" w:space="4" w:color="auto"/>
          <w:bottom w:val="single" w:sz="4" w:space="1" w:color="auto"/>
          <w:right w:val="single" w:sz="4" w:space="4" w:color="auto"/>
        </w:pBdr>
        <w:spacing w:after="240"/>
        <w:jc w:val="center"/>
        <w:rPr>
          <w:rFonts w:cstheme="minorHAnsi"/>
          <w:i/>
          <w:sz w:val="32"/>
          <w:szCs w:val="24"/>
        </w:rPr>
      </w:pPr>
      <w:r>
        <w:rPr>
          <w:rFonts w:cstheme="minorHAnsi"/>
          <w:i/>
          <w:sz w:val="32"/>
          <w:szCs w:val="24"/>
        </w:rPr>
        <w:t>Appel d’Offres</w:t>
      </w:r>
      <w:r w:rsidR="007B1F43">
        <w:rPr>
          <w:rFonts w:cstheme="minorHAnsi"/>
          <w:i/>
          <w:sz w:val="32"/>
          <w:szCs w:val="24"/>
        </w:rPr>
        <w:t xml:space="preserve"> ouvert</w:t>
      </w:r>
    </w:p>
    <w:p w14:paraId="150B334F" w14:textId="77777777" w:rsidR="00860A45" w:rsidRPr="00CC2E89" w:rsidRDefault="00860A45" w:rsidP="00860A45">
      <w:pPr>
        <w:spacing w:before="278"/>
        <w:jc w:val="center"/>
        <w:rPr>
          <w:rFonts w:cstheme="minorHAnsi"/>
          <w:b/>
          <w:i/>
          <w:color w:val="FF0000"/>
        </w:rPr>
      </w:pPr>
    </w:p>
    <w:p w14:paraId="6F9B1521" w14:textId="77777777" w:rsidR="00860A45" w:rsidRPr="00E84B3F" w:rsidRDefault="00860A45" w:rsidP="00860A45">
      <w:pPr>
        <w:spacing w:before="278"/>
        <w:jc w:val="center"/>
        <w:rPr>
          <w:rFonts w:cstheme="minorHAnsi"/>
          <w:b/>
          <w:i/>
          <w:color w:val="FF0000"/>
          <w:sz w:val="28"/>
          <w:szCs w:val="28"/>
        </w:rPr>
      </w:pPr>
    </w:p>
    <w:p w14:paraId="7B6EC2FD" w14:textId="77777777" w:rsidR="00734F22" w:rsidRPr="00E84B3F" w:rsidRDefault="00860A45" w:rsidP="00432E27">
      <w:pPr>
        <w:spacing w:before="278"/>
        <w:jc w:val="center"/>
        <w:rPr>
          <w:rFonts w:cstheme="minorHAnsi"/>
          <w:b/>
          <w:i/>
          <w:color w:val="C00000"/>
          <w:sz w:val="28"/>
          <w:szCs w:val="28"/>
        </w:rPr>
      </w:pPr>
      <w:r w:rsidRPr="00E84B3F">
        <w:rPr>
          <w:rFonts w:cstheme="minorHAnsi"/>
          <w:b/>
          <w:i/>
          <w:color w:val="C00000"/>
          <w:sz w:val="28"/>
          <w:szCs w:val="28"/>
        </w:rPr>
        <w:t>Date et heure limites de remise des offres</w:t>
      </w:r>
      <w:r w:rsidRPr="00E84B3F">
        <w:rPr>
          <w:rFonts w:ascii="Calibri" w:hAnsi="Calibri" w:cs="Calibri"/>
          <w:b/>
          <w:i/>
          <w:color w:val="C00000"/>
          <w:sz w:val="28"/>
          <w:szCs w:val="28"/>
        </w:rPr>
        <w:t> </w:t>
      </w:r>
      <w:r w:rsidRPr="00E84B3F">
        <w:rPr>
          <w:rFonts w:cstheme="minorHAnsi"/>
          <w:b/>
          <w:i/>
          <w:color w:val="C00000"/>
          <w:sz w:val="28"/>
          <w:szCs w:val="28"/>
        </w:rPr>
        <w:t>:</w:t>
      </w:r>
      <w:r w:rsidR="00CC2E89" w:rsidRPr="00E84B3F">
        <w:rPr>
          <w:rFonts w:cstheme="minorHAnsi"/>
          <w:b/>
          <w:i/>
          <w:color w:val="C00000"/>
          <w:sz w:val="28"/>
          <w:szCs w:val="28"/>
        </w:rPr>
        <w:t xml:space="preserve"> </w:t>
      </w:r>
    </w:p>
    <w:bookmarkStart w:id="3" w:name="_Hlk158906935"/>
    <w:p w14:paraId="0F79E28E" w14:textId="735AF58C" w:rsidR="00860A45" w:rsidRPr="00E84B3F" w:rsidRDefault="004C382C" w:rsidP="00986207">
      <w:pPr>
        <w:spacing w:before="278"/>
        <w:jc w:val="center"/>
        <w:rPr>
          <w:rFonts w:cstheme="minorHAnsi"/>
          <w:b/>
          <w:i/>
          <w:sz w:val="28"/>
          <w:szCs w:val="28"/>
        </w:rPr>
      </w:pPr>
      <w:sdt>
        <w:sdtPr>
          <w:rPr>
            <w:rFonts w:cstheme="minorHAnsi"/>
            <w:b/>
            <w:i/>
            <w:sz w:val="28"/>
            <w:szCs w:val="28"/>
          </w:rPr>
          <w:id w:val="-1227524923"/>
          <w:placeholder>
            <w:docPart w:val="DefaultPlaceholder_-1854013437"/>
          </w:placeholder>
          <w:date w:fullDate="2026-03-06T00:00:00Z">
            <w:dateFormat w:val="dd/MM/yyyy"/>
            <w:lid w:val="fr-FR"/>
            <w:storeMappedDataAs w:val="dateTime"/>
            <w:calendar w:val="gregorian"/>
          </w:date>
        </w:sdtPr>
        <w:sdtEndPr/>
        <w:sdtContent>
          <w:r w:rsidR="00990217">
            <w:rPr>
              <w:rFonts w:cstheme="minorHAnsi"/>
              <w:b/>
              <w:i/>
              <w:sz w:val="28"/>
              <w:szCs w:val="28"/>
            </w:rPr>
            <w:t>0</w:t>
          </w:r>
          <w:r w:rsidR="00AC55D0">
            <w:rPr>
              <w:rFonts w:cstheme="minorHAnsi"/>
              <w:b/>
              <w:i/>
              <w:sz w:val="28"/>
              <w:szCs w:val="28"/>
            </w:rPr>
            <w:t>6</w:t>
          </w:r>
          <w:r w:rsidR="00990217">
            <w:rPr>
              <w:rFonts w:cstheme="minorHAnsi"/>
              <w:b/>
              <w:i/>
              <w:sz w:val="28"/>
              <w:szCs w:val="28"/>
            </w:rPr>
            <w:t>/03/2026</w:t>
          </w:r>
        </w:sdtContent>
      </w:sdt>
      <w:r w:rsidR="00986207" w:rsidRPr="00E84B3F">
        <w:rPr>
          <w:rFonts w:cstheme="minorHAnsi"/>
          <w:b/>
          <w:i/>
          <w:sz w:val="28"/>
          <w:szCs w:val="28"/>
        </w:rPr>
        <w:t xml:space="preserve"> </w:t>
      </w:r>
      <w:r w:rsidR="00860A45" w:rsidRPr="00E84B3F">
        <w:rPr>
          <w:rFonts w:cstheme="minorHAnsi"/>
          <w:b/>
          <w:i/>
          <w:sz w:val="28"/>
          <w:szCs w:val="28"/>
        </w:rPr>
        <w:t xml:space="preserve"> à </w:t>
      </w:r>
      <w:r w:rsidR="00CC2E89" w:rsidRPr="00E84B3F">
        <w:rPr>
          <w:rFonts w:cstheme="minorHAnsi"/>
          <w:b/>
          <w:i/>
          <w:sz w:val="28"/>
          <w:szCs w:val="28"/>
        </w:rPr>
        <w:t>12</w:t>
      </w:r>
      <w:r w:rsidR="00860A45" w:rsidRPr="00E84B3F">
        <w:rPr>
          <w:rFonts w:cstheme="minorHAnsi"/>
          <w:b/>
          <w:i/>
          <w:sz w:val="28"/>
          <w:szCs w:val="28"/>
        </w:rPr>
        <w:t>h00 (heure de Paris)</w:t>
      </w:r>
      <w:bookmarkEnd w:id="3"/>
    </w:p>
    <w:bookmarkEnd w:id="1"/>
    <w:p w14:paraId="7840C963" w14:textId="77777777" w:rsidR="000D3286" w:rsidRPr="00CC2E89" w:rsidRDefault="000D3286" w:rsidP="008C5532">
      <w:pPr>
        <w:ind w:left="-426"/>
        <w:jc w:val="center"/>
        <w:rPr>
          <w:sz w:val="24"/>
          <w:szCs w:val="24"/>
        </w:rPr>
      </w:pPr>
    </w:p>
    <w:p w14:paraId="7720B2DD" w14:textId="77777777" w:rsidR="000D3286" w:rsidRDefault="000D3286" w:rsidP="008C5532">
      <w:pPr>
        <w:ind w:left="-426"/>
        <w:jc w:val="center"/>
        <w:rPr>
          <w:sz w:val="24"/>
          <w:szCs w:val="24"/>
        </w:rPr>
      </w:pPr>
    </w:p>
    <w:p w14:paraId="55673FA8" w14:textId="650221F5" w:rsidR="00860A45" w:rsidRDefault="00860A45" w:rsidP="008C5532">
      <w:pPr>
        <w:ind w:left="-426"/>
        <w:jc w:val="center"/>
        <w:rPr>
          <w:sz w:val="24"/>
          <w:szCs w:val="24"/>
        </w:rPr>
      </w:pPr>
    </w:p>
    <w:p w14:paraId="1DDD908B" w14:textId="77777777" w:rsidR="007E5F54" w:rsidRDefault="007E5F54" w:rsidP="008C5532">
      <w:pPr>
        <w:ind w:left="-426"/>
        <w:jc w:val="center"/>
        <w:rPr>
          <w:sz w:val="24"/>
          <w:szCs w:val="24"/>
        </w:rPr>
      </w:pPr>
    </w:p>
    <w:p w14:paraId="059AF7DB" w14:textId="3F09BFF7" w:rsidR="00860A45" w:rsidRPr="0061553E" w:rsidRDefault="00CC2E89" w:rsidP="008C5532">
      <w:pPr>
        <w:spacing w:after="0" w:line="240" w:lineRule="auto"/>
        <w:ind w:left="-426"/>
        <w:rPr>
          <w:b/>
        </w:rPr>
      </w:pPr>
      <w:bookmarkStart w:id="4" w:name="_Hlk144637627"/>
      <w:r>
        <w:rPr>
          <w:b/>
        </w:rPr>
        <w:t>Pouvoir adjudicateur</w:t>
      </w:r>
    </w:p>
    <w:p w14:paraId="252351F2" w14:textId="173F165A" w:rsidR="00860A45" w:rsidRPr="0061553E" w:rsidRDefault="00860A45" w:rsidP="00DE59B7">
      <w:pPr>
        <w:tabs>
          <w:tab w:val="left" w:pos="7974"/>
        </w:tabs>
        <w:spacing w:after="0" w:line="240" w:lineRule="auto"/>
        <w:ind w:left="-426"/>
      </w:pPr>
      <w:r w:rsidRPr="0061553E">
        <w:t>APIJ</w:t>
      </w:r>
      <w:r w:rsidR="00DE59B7">
        <w:tab/>
      </w:r>
    </w:p>
    <w:p w14:paraId="570B6C08" w14:textId="77777777" w:rsidR="00860A45" w:rsidRPr="000C0010" w:rsidRDefault="00860A45" w:rsidP="008C5532">
      <w:pPr>
        <w:spacing w:after="0" w:line="240" w:lineRule="auto"/>
        <w:ind w:left="-426"/>
      </w:pPr>
      <w:r w:rsidRPr="000C0010">
        <w:t>IMMEUBLE OKABE</w:t>
      </w:r>
    </w:p>
    <w:p w14:paraId="6C3C54CE" w14:textId="77777777" w:rsidR="00860A45" w:rsidRPr="000C0010" w:rsidRDefault="00860A45" w:rsidP="008C5532">
      <w:pPr>
        <w:spacing w:after="0" w:line="240" w:lineRule="auto"/>
        <w:ind w:left="-426"/>
      </w:pPr>
      <w:r w:rsidRPr="000C0010">
        <w:t>67 AVENUE DE FONTAINEBLEAU</w:t>
      </w:r>
    </w:p>
    <w:p w14:paraId="618E643C" w14:textId="3E880F62" w:rsidR="00860A45" w:rsidRDefault="00860A45" w:rsidP="008C5532">
      <w:pPr>
        <w:spacing w:after="0" w:line="240" w:lineRule="auto"/>
        <w:ind w:left="-426"/>
        <w:rPr>
          <w:b/>
          <w:bCs/>
          <w:caps/>
          <w:sz w:val="28"/>
          <w:szCs w:val="28"/>
          <w:lang w:eastAsia="ar-SA"/>
        </w:rPr>
        <w:sectPr w:rsidR="00860A45" w:rsidSect="007E5F54">
          <w:footerReference w:type="default" r:id="rId9"/>
          <w:pgSz w:w="11909" w:h="16834"/>
          <w:pgMar w:top="1276" w:right="1419" w:bottom="568" w:left="1418" w:header="720" w:footer="442" w:gutter="0"/>
          <w:cols w:space="720"/>
          <w:titlePg/>
          <w:docGrid w:linePitch="299"/>
        </w:sectPr>
      </w:pPr>
      <w:r w:rsidRPr="000C0010">
        <w:t>94270 LE KREM</w:t>
      </w:r>
      <w:r>
        <w:t>LIN-BICETRE</w:t>
      </w:r>
      <w:r w:rsidR="00DE59B7">
        <w:tab/>
      </w:r>
      <w:r w:rsidR="00DE59B7">
        <w:tab/>
      </w:r>
      <w:r w:rsidR="00DE59B7">
        <w:tab/>
      </w:r>
      <w:r w:rsidR="00DE59B7">
        <w:tab/>
      </w:r>
      <w:r w:rsidR="00DE59B7">
        <w:tab/>
      </w:r>
      <w:r w:rsidR="00DE59B7">
        <w:tab/>
      </w:r>
      <w:r w:rsidR="00DE59B7">
        <w:tab/>
      </w:r>
      <w:r w:rsidR="008A7BAA">
        <w:t xml:space="preserve">            </w:t>
      </w:r>
      <w:r w:rsidR="00DE59B7" w:rsidRPr="00DE59B7">
        <w:rPr>
          <w:i/>
          <w:iCs/>
        </w:rPr>
        <w:t xml:space="preserve"> </w:t>
      </w:r>
    </w:p>
    <w:bookmarkEnd w:id="4" w:displacedByCustomXml="next"/>
    <w:sdt>
      <w:sdtPr>
        <w:rPr>
          <w:rFonts w:ascii="Calibri Light" w:hAnsi="Calibri Light" w:cs="Calibri Light"/>
        </w:rPr>
        <w:id w:val="-724767371"/>
        <w:docPartObj>
          <w:docPartGallery w:val="Table of Contents"/>
          <w:docPartUnique/>
        </w:docPartObj>
      </w:sdtPr>
      <w:sdtEndPr>
        <w:rPr>
          <w:b/>
          <w:bCs/>
        </w:rPr>
      </w:sdtEndPr>
      <w:sdtContent>
        <w:p w14:paraId="552BD8C8" w14:textId="0E2848C6" w:rsidR="00634B21" w:rsidRPr="00634B21" w:rsidRDefault="00213732" w:rsidP="00634B21">
          <w:pPr>
            <w:jc w:val="center"/>
            <w:rPr>
              <w:rFonts w:ascii="Calibri Light" w:hAnsi="Calibri Light" w:cs="Calibri Light"/>
              <w:b/>
              <w:bCs/>
              <w:color w:val="1F497D" w:themeColor="text2"/>
              <w:sz w:val="28"/>
              <w:szCs w:val="28"/>
            </w:rPr>
          </w:pPr>
          <w:r w:rsidRPr="00634B21">
            <w:rPr>
              <w:rFonts w:ascii="Calibri Light" w:hAnsi="Calibri Light" w:cs="Calibri Light"/>
              <w:b/>
              <w:bCs/>
              <w:color w:val="1F497D" w:themeColor="text2"/>
              <w:sz w:val="28"/>
              <w:szCs w:val="28"/>
            </w:rPr>
            <w:t>Sommaire</w:t>
          </w:r>
        </w:p>
        <w:p w14:paraId="101CDC10" w14:textId="2058854C" w:rsidR="00A504D8" w:rsidRDefault="00891E0B">
          <w:pPr>
            <w:pStyle w:val="TM1"/>
            <w:rPr>
              <w:rFonts w:asciiTheme="minorHAnsi" w:eastAsiaTheme="minorEastAsia" w:hAnsiTheme="minorHAnsi"/>
              <w:b w:val="0"/>
              <w:noProof/>
              <w:kern w:val="2"/>
              <w:sz w:val="24"/>
              <w:szCs w:val="24"/>
              <w:lang w:eastAsia="fr-FR"/>
              <w14:ligatures w14:val="standardContextual"/>
            </w:rPr>
          </w:pPr>
          <w:r>
            <w:rPr>
              <w:rFonts w:cs="Calibri Light"/>
              <w:sz w:val="20"/>
              <w:szCs w:val="20"/>
            </w:rPr>
            <w:fldChar w:fldCharType="begin"/>
          </w:r>
          <w:r>
            <w:rPr>
              <w:rFonts w:cs="Calibri Light"/>
              <w:sz w:val="20"/>
              <w:szCs w:val="20"/>
            </w:rPr>
            <w:instrText xml:space="preserve"> TOC \o "1-3" \h \z \u </w:instrText>
          </w:r>
          <w:r>
            <w:rPr>
              <w:rFonts w:cs="Calibri Light"/>
              <w:sz w:val="20"/>
              <w:szCs w:val="20"/>
            </w:rPr>
            <w:fldChar w:fldCharType="separate"/>
          </w:r>
          <w:hyperlink w:anchor="_Toc186796361" w:history="1">
            <w:r w:rsidR="00A504D8" w:rsidRPr="00602338">
              <w:rPr>
                <w:rStyle w:val="Lienhypertexte"/>
                <w:noProof/>
              </w:rPr>
              <w:t>ARTICLE 1 :</w:t>
            </w:r>
            <w:r w:rsidR="00A504D8">
              <w:rPr>
                <w:rFonts w:asciiTheme="minorHAnsi" w:eastAsiaTheme="minorEastAsia" w:hAnsiTheme="minorHAnsi"/>
                <w:b w:val="0"/>
                <w:noProof/>
                <w:kern w:val="2"/>
                <w:sz w:val="24"/>
                <w:szCs w:val="24"/>
                <w:lang w:eastAsia="fr-FR"/>
                <w14:ligatures w14:val="standardContextual"/>
              </w:rPr>
              <w:tab/>
            </w:r>
            <w:r w:rsidR="00A504D8" w:rsidRPr="00602338">
              <w:rPr>
                <w:rStyle w:val="Lienhypertexte"/>
                <w:noProof/>
              </w:rPr>
              <w:t>OBJET DE LA CONSULTATION</w:t>
            </w:r>
            <w:r w:rsidR="00A504D8">
              <w:rPr>
                <w:noProof/>
                <w:webHidden/>
              </w:rPr>
              <w:tab/>
            </w:r>
            <w:r w:rsidR="00A504D8">
              <w:rPr>
                <w:noProof/>
                <w:webHidden/>
              </w:rPr>
              <w:fldChar w:fldCharType="begin"/>
            </w:r>
            <w:r w:rsidR="00A504D8">
              <w:rPr>
                <w:noProof/>
                <w:webHidden/>
              </w:rPr>
              <w:instrText xml:space="preserve"> PAGEREF _Toc186796361 \h </w:instrText>
            </w:r>
            <w:r w:rsidR="00A504D8">
              <w:rPr>
                <w:noProof/>
                <w:webHidden/>
              </w:rPr>
            </w:r>
            <w:r w:rsidR="00A504D8">
              <w:rPr>
                <w:noProof/>
                <w:webHidden/>
              </w:rPr>
              <w:fldChar w:fldCharType="separate"/>
            </w:r>
            <w:r w:rsidR="00A504D8">
              <w:rPr>
                <w:noProof/>
                <w:webHidden/>
              </w:rPr>
              <w:t>3</w:t>
            </w:r>
            <w:r w:rsidR="00A504D8">
              <w:rPr>
                <w:noProof/>
                <w:webHidden/>
              </w:rPr>
              <w:fldChar w:fldCharType="end"/>
            </w:r>
          </w:hyperlink>
        </w:p>
        <w:p w14:paraId="3E32FEEB" w14:textId="54B4ABA1" w:rsidR="00A504D8" w:rsidRDefault="00A504D8">
          <w:pPr>
            <w:pStyle w:val="TM2"/>
            <w:rPr>
              <w:rFonts w:asciiTheme="minorHAnsi" w:eastAsiaTheme="minorEastAsia" w:hAnsiTheme="minorHAnsi"/>
              <w:noProof/>
              <w:kern w:val="2"/>
              <w:sz w:val="24"/>
              <w:szCs w:val="24"/>
              <w:lang w:eastAsia="fr-FR"/>
              <w14:ligatures w14:val="standardContextual"/>
            </w:rPr>
          </w:pPr>
          <w:hyperlink w:anchor="_Toc186796362" w:history="1">
            <w:r w:rsidRPr="00602338">
              <w:rPr>
                <w:rStyle w:val="Lienhypertexte"/>
                <w:noProof/>
              </w:rPr>
              <w:t>1.1</w:t>
            </w:r>
            <w:r>
              <w:rPr>
                <w:rFonts w:asciiTheme="minorHAnsi" w:eastAsiaTheme="minorEastAsia" w:hAnsiTheme="minorHAnsi"/>
                <w:noProof/>
                <w:kern w:val="2"/>
                <w:sz w:val="24"/>
                <w:szCs w:val="24"/>
                <w:lang w:eastAsia="fr-FR"/>
                <w14:ligatures w14:val="standardContextual"/>
              </w:rPr>
              <w:tab/>
            </w:r>
            <w:r w:rsidRPr="00602338">
              <w:rPr>
                <w:rStyle w:val="Lienhypertexte"/>
                <w:noProof/>
              </w:rPr>
              <w:t>Objet du marché</w:t>
            </w:r>
            <w:r>
              <w:rPr>
                <w:noProof/>
                <w:webHidden/>
              </w:rPr>
              <w:tab/>
            </w:r>
            <w:r>
              <w:rPr>
                <w:noProof/>
                <w:webHidden/>
              </w:rPr>
              <w:fldChar w:fldCharType="begin"/>
            </w:r>
            <w:r>
              <w:rPr>
                <w:noProof/>
                <w:webHidden/>
              </w:rPr>
              <w:instrText xml:space="preserve"> PAGEREF _Toc186796362 \h </w:instrText>
            </w:r>
            <w:r>
              <w:rPr>
                <w:noProof/>
                <w:webHidden/>
              </w:rPr>
            </w:r>
            <w:r>
              <w:rPr>
                <w:noProof/>
                <w:webHidden/>
              </w:rPr>
              <w:fldChar w:fldCharType="separate"/>
            </w:r>
            <w:r>
              <w:rPr>
                <w:noProof/>
                <w:webHidden/>
              </w:rPr>
              <w:t>3</w:t>
            </w:r>
            <w:r>
              <w:rPr>
                <w:noProof/>
                <w:webHidden/>
              </w:rPr>
              <w:fldChar w:fldCharType="end"/>
            </w:r>
          </w:hyperlink>
        </w:p>
        <w:p w14:paraId="456A648C" w14:textId="0DB1C420" w:rsidR="00A504D8" w:rsidRDefault="00A504D8">
          <w:pPr>
            <w:pStyle w:val="TM2"/>
            <w:rPr>
              <w:rFonts w:asciiTheme="minorHAnsi" w:eastAsiaTheme="minorEastAsia" w:hAnsiTheme="minorHAnsi"/>
              <w:noProof/>
              <w:kern w:val="2"/>
              <w:sz w:val="24"/>
              <w:szCs w:val="24"/>
              <w:lang w:eastAsia="fr-FR"/>
              <w14:ligatures w14:val="standardContextual"/>
            </w:rPr>
          </w:pPr>
          <w:hyperlink w:anchor="_Toc186796363" w:history="1">
            <w:r w:rsidRPr="00602338">
              <w:rPr>
                <w:rStyle w:val="Lienhypertexte"/>
                <w:noProof/>
              </w:rPr>
              <w:t>1.2</w:t>
            </w:r>
            <w:r>
              <w:rPr>
                <w:rFonts w:asciiTheme="minorHAnsi" w:eastAsiaTheme="minorEastAsia" w:hAnsiTheme="minorHAnsi"/>
                <w:noProof/>
                <w:kern w:val="2"/>
                <w:sz w:val="24"/>
                <w:szCs w:val="24"/>
                <w:lang w:eastAsia="fr-FR"/>
                <w14:ligatures w14:val="standardContextual"/>
              </w:rPr>
              <w:tab/>
            </w:r>
            <w:r w:rsidRPr="00602338">
              <w:rPr>
                <w:rStyle w:val="Lienhypertexte"/>
                <w:noProof/>
              </w:rPr>
              <w:t>Maitre d’ouvrage</w:t>
            </w:r>
            <w:r>
              <w:rPr>
                <w:noProof/>
                <w:webHidden/>
              </w:rPr>
              <w:tab/>
            </w:r>
            <w:r>
              <w:rPr>
                <w:noProof/>
                <w:webHidden/>
              </w:rPr>
              <w:fldChar w:fldCharType="begin"/>
            </w:r>
            <w:r>
              <w:rPr>
                <w:noProof/>
                <w:webHidden/>
              </w:rPr>
              <w:instrText xml:space="preserve"> PAGEREF _Toc186796363 \h </w:instrText>
            </w:r>
            <w:r>
              <w:rPr>
                <w:noProof/>
                <w:webHidden/>
              </w:rPr>
            </w:r>
            <w:r>
              <w:rPr>
                <w:noProof/>
                <w:webHidden/>
              </w:rPr>
              <w:fldChar w:fldCharType="separate"/>
            </w:r>
            <w:r>
              <w:rPr>
                <w:noProof/>
                <w:webHidden/>
              </w:rPr>
              <w:t>3</w:t>
            </w:r>
            <w:r>
              <w:rPr>
                <w:noProof/>
                <w:webHidden/>
              </w:rPr>
              <w:fldChar w:fldCharType="end"/>
            </w:r>
          </w:hyperlink>
        </w:p>
        <w:p w14:paraId="1DA02D45" w14:textId="16B69AE3" w:rsidR="00A504D8" w:rsidRDefault="00A504D8">
          <w:pPr>
            <w:pStyle w:val="TM2"/>
            <w:rPr>
              <w:rFonts w:asciiTheme="minorHAnsi" w:eastAsiaTheme="minorEastAsia" w:hAnsiTheme="minorHAnsi"/>
              <w:noProof/>
              <w:kern w:val="2"/>
              <w:sz w:val="24"/>
              <w:szCs w:val="24"/>
              <w:lang w:eastAsia="fr-FR"/>
              <w14:ligatures w14:val="standardContextual"/>
            </w:rPr>
          </w:pPr>
          <w:hyperlink w:anchor="_Toc186796364" w:history="1">
            <w:r w:rsidRPr="00602338">
              <w:rPr>
                <w:rStyle w:val="Lienhypertexte"/>
                <w:noProof/>
              </w:rPr>
              <w:t>1.3</w:t>
            </w:r>
            <w:r>
              <w:rPr>
                <w:rFonts w:asciiTheme="minorHAnsi" w:eastAsiaTheme="minorEastAsia" w:hAnsiTheme="minorHAnsi"/>
                <w:noProof/>
                <w:kern w:val="2"/>
                <w:sz w:val="24"/>
                <w:szCs w:val="24"/>
                <w:lang w:eastAsia="fr-FR"/>
                <w14:ligatures w14:val="standardContextual"/>
              </w:rPr>
              <w:tab/>
            </w:r>
            <w:r w:rsidRPr="00602338">
              <w:rPr>
                <w:rStyle w:val="Lienhypertexte"/>
                <w:noProof/>
              </w:rPr>
              <w:t>Contexte et caractéristiques de l’opération</w:t>
            </w:r>
            <w:r>
              <w:rPr>
                <w:noProof/>
                <w:webHidden/>
              </w:rPr>
              <w:tab/>
            </w:r>
            <w:r>
              <w:rPr>
                <w:noProof/>
                <w:webHidden/>
              </w:rPr>
              <w:fldChar w:fldCharType="begin"/>
            </w:r>
            <w:r>
              <w:rPr>
                <w:noProof/>
                <w:webHidden/>
              </w:rPr>
              <w:instrText xml:space="preserve"> PAGEREF _Toc186796364 \h </w:instrText>
            </w:r>
            <w:r>
              <w:rPr>
                <w:noProof/>
                <w:webHidden/>
              </w:rPr>
            </w:r>
            <w:r>
              <w:rPr>
                <w:noProof/>
                <w:webHidden/>
              </w:rPr>
              <w:fldChar w:fldCharType="separate"/>
            </w:r>
            <w:r>
              <w:rPr>
                <w:noProof/>
                <w:webHidden/>
              </w:rPr>
              <w:t>3</w:t>
            </w:r>
            <w:r>
              <w:rPr>
                <w:noProof/>
                <w:webHidden/>
              </w:rPr>
              <w:fldChar w:fldCharType="end"/>
            </w:r>
          </w:hyperlink>
        </w:p>
        <w:p w14:paraId="24F584D0" w14:textId="287058FB" w:rsidR="00A504D8" w:rsidRDefault="00A504D8">
          <w:pPr>
            <w:pStyle w:val="TM2"/>
            <w:rPr>
              <w:rFonts w:asciiTheme="minorHAnsi" w:eastAsiaTheme="minorEastAsia" w:hAnsiTheme="minorHAnsi"/>
              <w:noProof/>
              <w:kern w:val="2"/>
              <w:sz w:val="24"/>
              <w:szCs w:val="24"/>
              <w:lang w:eastAsia="fr-FR"/>
              <w14:ligatures w14:val="standardContextual"/>
            </w:rPr>
          </w:pPr>
          <w:hyperlink w:anchor="_Toc186796365" w:history="1">
            <w:r w:rsidRPr="00602338">
              <w:rPr>
                <w:rStyle w:val="Lienhypertexte"/>
                <w:noProof/>
              </w:rPr>
              <w:t>1.4</w:t>
            </w:r>
            <w:r>
              <w:rPr>
                <w:rFonts w:asciiTheme="minorHAnsi" w:eastAsiaTheme="minorEastAsia" w:hAnsiTheme="minorHAnsi"/>
                <w:noProof/>
                <w:kern w:val="2"/>
                <w:sz w:val="24"/>
                <w:szCs w:val="24"/>
                <w:lang w:eastAsia="fr-FR"/>
                <w14:ligatures w14:val="standardContextual"/>
              </w:rPr>
              <w:tab/>
            </w:r>
            <w:r w:rsidRPr="00602338">
              <w:rPr>
                <w:rStyle w:val="Lienhypertexte"/>
                <w:noProof/>
              </w:rPr>
              <w:t>Allotissement</w:t>
            </w:r>
            <w:r>
              <w:rPr>
                <w:noProof/>
                <w:webHidden/>
              </w:rPr>
              <w:tab/>
            </w:r>
            <w:r>
              <w:rPr>
                <w:noProof/>
                <w:webHidden/>
              </w:rPr>
              <w:fldChar w:fldCharType="begin"/>
            </w:r>
            <w:r>
              <w:rPr>
                <w:noProof/>
                <w:webHidden/>
              </w:rPr>
              <w:instrText xml:space="preserve"> PAGEREF _Toc186796365 \h </w:instrText>
            </w:r>
            <w:r>
              <w:rPr>
                <w:noProof/>
                <w:webHidden/>
              </w:rPr>
            </w:r>
            <w:r>
              <w:rPr>
                <w:noProof/>
                <w:webHidden/>
              </w:rPr>
              <w:fldChar w:fldCharType="separate"/>
            </w:r>
            <w:r>
              <w:rPr>
                <w:noProof/>
                <w:webHidden/>
              </w:rPr>
              <w:t>3</w:t>
            </w:r>
            <w:r>
              <w:rPr>
                <w:noProof/>
                <w:webHidden/>
              </w:rPr>
              <w:fldChar w:fldCharType="end"/>
            </w:r>
          </w:hyperlink>
        </w:p>
        <w:p w14:paraId="79F4E3BE" w14:textId="18AEC73C" w:rsidR="00A504D8" w:rsidRDefault="00A504D8">
          <w:pPr>
            <w:pStyle w:val="TM2"/>
            <w:rPr>
              <w:rFonts w:asciiTheme="minorHAnsi" w:eastAsiaTheme="minorEastAsia" w:hAnsiTheme="minorHAnsi"/>
              <w:noProof/>
              <w:kern w:val="2"/>
              <w:sz w:val="24"/>
              <w:szCs w:val="24"/>
              <w:lang w:eastAsia="fr-FR"/>
              <w14:ligatures w14:val="standardContextual"/>
            </w:rPr>
          </w:pPr>
          <w:hyperlink w:anchor="_Toc186796366" w:history="1">
            <w:r w:rsidRPr="00602338">
              <w:rPr>
                <w:rStyle w:val="Lienhypertexte"/>
                <w:noProof/>
              </w:rPr>
              <w:t>1.5</w:t>
            </w:r>
            <w:r>
              <w:rPr>
                <w:rFonts w:asciiTheme="minorHAnsi" w:eastAsiaTheme="minorEastAsia" w:hAnsiTheme="minorHAnsi"/>
                <w:noProof/>
                <w:kern w:val="2"/>
                <w:sz w:val="24"/>
                <w:szCs w:val="24"/>
                <w:lang w:eastAsia="fr-FR"/>
                <w14:ligatures w14:val="standardContextual"/>
              </w:rPr>
              <w:tab/>
            </w:r>
            <w:r w:rsidRPr="00602338">
              <w:rPr>
                <w:rStyle w:val="Lienhypertexte"/>
                <w:noProof/>
              </w:rPr>
              <w:t>Durée du marché</w:t>
            </w:r>
            <w:r>
              <w:rPr>
                <w:noProof/>
                <w:webHidden/>
              </w:rPr>
              <w:tab/>
            </w:r>
            <w:r>
              <w:rPr>
                <w:noProof/>
                <w:webHidden/>
              </w:rPr>
              <w:fldChar w:fldCharType="begin"/>
            </w:r>
            <w:r>
              <w:rPr>
                <w:noProof/>
                <w:webHidden/>
              </w:rPr>
              <w:instrText xml:space="preserve"> PAGEREF _Toc186796366 \h </w:instrText>
            </w:r>
            <w:r>
              <w:rPr>
                <w:noProof/>
                <w:webHidden/>
              </w:rPr>
            </w:r>
            <w:r>
              <w:rPr>
                <w:noProof/>
                <w:webHidden/>
              </w:rPr>
              <w:fldChar w:fldCharType="separate"/>
            </w:r>
            <w:r>
              <w:rPr>
                <w:noProof/>
                <w:webHidden/>
              </w:rPr>
              <w:t>4</w:t>
            </w:r>
            <w:r>
              <w:rPr>
                <w:noProof/>
                <w:webHidden/>
              </w:rPr>
              <w:fldChar w:fldCharType="end"/>
            </w:r>
          </w:hyperlink>
        </w:p>
        <w:p w14:paraId="42D1FB77" w14:textId="6060AC12" w:rsidR="00A504D8" w:rsidRDefault="00A504D8">
          <w:pPr>
            <w:pStyle w:val="TM2"/>
            <w:rPr>
              <w:rFonts w:asciiTheme="minorHAnsi" w:eastAsiaTheme="minorEastAsia" w:hAnsiTheme="minorHAnsi"/>
              <w:noProof/>
              <w:kern w:val="2"/>
              <w:sz w:val="24"/>
              <w:szCs w:val="24"/>
              <w:lang w:eastAsia="fr-FR"/>
              <w14:ligatures w14:val="standardContextual"/>
            </w:rPr>
          </w:pPr>
          <w:hyperlink w:anchor="_Toc186796367" w:history="1">
            <w:r w:rsidRPr="00602338">
              <w:rPr>
                <w:rStyle w:val="Lienhypertexte"/>
                <w:noProof/>
              </w:rPr>
              <w:t>1.6</w:t>
            </w:r>
            <w:r>
              <w:rPr>
                <w:rFonts w:asciiTheme="minorHAnsi" w:eastAsiaTheme="minorEastAsia" w:hAnsiTheme="minorHAnsi"/>
                <w:noProof/>
                <w:kern w:val="2"/>
                <w:sz w:val="24"/>
                <w:szCs w:val="24"/>
                <w:lang w:eastAsia="fr-FR"/>
                <w14:ligatures w14:val="standardContextual"/>
              </w:rPr>
              <w:tab/>
            </w:r>
            <w:r w:rsidRPr="00602338">
              <w:rPr>
                <w:rStyle w:val="Lienhypertexte"/>
                <w:noProof/>
              </w:rPr>
              <w:t>Lieu d’exécution des prestations</w:t>
            </w:r>
            <w:r>
              <w:rPr>
                <w:noProof/>
                <w:webHidden/>
              </w:rPr>
              <w:tab/>
            </w:r>
            <w:r>
              <w:rPr>
                <w:noProof/>
                <w:webHidden/>
              </w:rPr>
              <w:fldChar w:fldCharType="begin"/>
            </w:r>
            <w:r>
              <w:rPr>
                <w:noProof/>
                <w:webHidden/>
              </w:rPr>
              <w:instrText xml:space="preserve"> PAGEREF _Toc186796367 \h </w:instrText>
            </w:r>
            <w:r>
              <w:rPr>
                <w:noProof/>
                <w:webHidden/>
              </w:rPr>
            </w:r>
            <w:r>
              <w:rPr>
                <w:noProof/>
                <w:webHidden/>
              </w:rPr>
              <w:fldChar w:fldCharType="separate"/>
            </w:r>
            <w:r>
              <w:rPr>
                <w:noProof/>
                <w:webHidden/>
              </w:rPr>
              <w:t>4</w:t>
            </w:r>
            <w:r>
              <w:rPr>
                <w:noProof/>
                <w:webHidden/>
              </w:rPr>
              <w:fldChar w:fldCharType="end"/>
            </w:r>
          </w:hyperlink>
        </w:p>
        <w:p w14:paraId="0CA8DF6C" w14:textId="04527852" w:rsidR="00A504D8" w:rsidRDefault="00A504D8">
          <w:pPr>
            <w:pStyle w:val="TM2"/>
            <w:rPr>
              <w:rFonts w:asciiTheme="minorHAnsi" w:eastAsiaTheme="minorEastAsia" w:hAnsiTheme="minorHAnsi"/>
              <w:noProof/>
              <w:kern w:val="2"/>
              <w:sz w:val="24"/>
              <w:szCs w:val="24"/>
              <w:lang w:eastAsia="fr-FR"/>
              <w14:ligatures w14:val="standardContextual"/>
            </w:rPr>
          </w:pPr>
          <w:hyperlink w:anchor="_Toc186796368" w:history="1">
            <w:r w:rsidRPr="00602338">
              <w:rPr>
                <w:rStyle w:val="Lienhypertexte"/>
                <w:noProof/>
              </w:rPr>
              <w:t>1.7</w:t>
            </w:r>
            <w:r>
              <w:rPr>
                <w:rFonts w:asciiTheme="minorHAnsi" w:eastAsiaTheme="minorEastAsia" w:hAnsiTheme="minorHAnsi"/>
                <w:noProof/>
                <w:kern w:val="2"/>
                <w:sz w:val="24"/>
                <w:szCs w:val="24"/>
                <w:lang w:eastAsia="fr-FR"/>
                <w14:ligatures w14:val="standardContextual"/>
              </w:rPr>
              <w:tab/>
            </w:r>
            <w:r w:rsidRPr="00602338">
              <w:rPr>
                <w:rStyle w:val="Lienhypertexte"/>
                <w:noProof/>
              </w:rPr>
              <w:t>Forme du marché</w:t>
            </w:r>
            <w:r>
              <w:rPr>
                <w:noProof/>
                <w:webHidden/>
              </w:rPr>
              <w:tab/>
            </w:r>
            <w:r>
              <w:rPr>
                <w:noProof/>
                <w:webHidden/>
              </w:rPr>
              <w:fldChar w:fldCharType="begin"/>
            </w:r>
            <w:r>
              <w:rPr>
                <w:noProof/>
                <w:webHidden/>
              </w:rPr>
              <w:instrText xml:space="preserve"> PAGEREF _Toc186796368 \h </w:instrText>
            </w:r>
            <w:r>
              <w:rPr>
                <w:noProof/>
                <w:webHidden/>
              </w:rPr>
            </w:r>
            <w:r>
              <w:rPr>
                <w:noProof/>
                <w:webHidden/>
              </w:rPr>
              <w:fldChar w:fldCharType="separate"/>
            </w:r>
            <w:r>
              <w:rPr>
                <w:noProof/>
                <w:webHidden/>
              </w:rPr>
              <w:t>4</w:t>
            </w:r>
            <w:r>
              <w:rPr>
                <w:noProof/>
                <w:webHidden/>
              </w:rPr>
              <w:fldChar w:fldCharType="end"/>
            </w:r>
          </w:hyperlink>
        </w:p>
        <w:p w14:paraId="458FE7E2" w14:textId="4873D893" w:rsidR="00A504D8" w:rsidRDefault="00A504D8">
          <w:pPr>
            <w:pStyle w:val="TM1"/>
            <w:rPr>
              <w:rFonts w:asciiTheme="minorHAnsi" w:eastAsiaTheme="minorEastAsia" w:hAnsiTheme="minorHAnsi"/>
              <w:b w:val="0"/>
              <w:noProof/>
              <w:kern w:val="2"/>
              <w:sz w:val="24"/>
              <w:szCs w:val="24"/>
              <w:lang w:eastAsia="fr-FR"/>
              <w14:ligatures w14:val="standardContextual"/>
            </w:rPr>
          </w:pPr>
          <w:hyperlink w:anchor="_Toc186796369" w:history="1">
            <w:r w:rsidRPr="00602338">
              <w:rPr>
                <w:rStyle w:val="Lienhypertexte"/>
                <w:noProof/>
              </w:rPr>
              <w:t>ARTICLE 2 :</w:t>
            </w:r>
            <w:r>
              <w:rPr>
                <w:rFonts w:asciiTheme="minorHAnsi" w:eastAsiaTheme="minorEastAsia" w:hAnsiTheme="minorHAnsi"/>
                <w:b w:val="0"/>
                <w:noProof/>
                <w:kern w:val="2"/>
                <w:sz w:val="24"/>
                <w:szCs w:val="24"/>
                <w:lang w:eastAsia="fr-FR"/>
                <w14:ligatures w14:val="standardContextual"/>
              </w:rPr>
              <w:tab/>
            </w:r>
            <w:r w:rsidRPr="00602338">
              <w:rPr>
                <w:rStyle w:val="Lienhypertexte"/>
                <w:noProof/>
              </w:rPr>
              <w:t>CONDITIONS DE LA CONSULTATION</w:t>
            </w:r>
            <w:r>
              <w:rPr>
                <w:noProof/>
                <w:webHidden/>
              </w:rPr>
              <w:tab/>
            </w:r>
            <w:r>
              <w:rPr>
                <w:noProof/>
                <w:webHidden/>
              </w:rPr>
              <w:fldChar w:fldCharType="begin"/>
            </w:r>
            <w:r>
              <w:rPr>
                <w:noProof/>
                <w:webHidden/>
              </w:rPr>
              <w:instrText xml:space="preserve"> PAGEREF _Toc186796369 \h </w:instrText>
            </w:r>
            <w:r>
              <w:rPr>
                <w:noProof/>
                <w:webHidden/>
              </w:rPr>
            </w:r>
            <w:r>
              <w:rPr>
                <w:noProof/>
                <w:webHidden/>
              </w:rPr>
              <w:fldChar w:fldCharType="separate"/>
            </w:r>
            <w:r>
              <w:rPr>
                <w:noProof/>
                <w:webHidden/>
              </w:rPr>
              <w:t>5</w:t>
            </w:r>
            <w:r>
              <w:rPr>
                <w:noProof/>
                <w:webHidden/>
              </w:rPr>
              <w:fldChar w:fldCharType="end"/>
            </w:r>
          </w:hyperlink>
        </w:p>
        <w:p w14:paraId="3CBFA50A" w14:textId="67A0A365" w:rsidR="00A504D8" w:rsidRDefault="00A504D8">
          <w:pPr>
            <w:pStyle w:val="TM2"/>
            <w:rPr>
              <w:rFonts w:asciiTheme="minorHAnsi" w:eastAsiaTheme="minorEastAsia" w:hAnsiTheme="minorHAnsi"/>
              <w:noProof/>
              <w:kern w:val="2"/>
              <w:sz w:val="24"/>
              <w:szCs w:val="24"/>
              <w:lang w:eastAsia="fr-FR"/>
              <w14:ligatures w14:val="standardContextual"/>
            </w:rPr>
          </w:pPr>
          <w:hyperlink w:anchor="_Toc186796370" w:history="1">
            <w:r w:rsidRPr="00602338">
              <w:rPr>
                <w:rStyle w:val="Lienhypertexte"/>
                <w:noProof/>
              </w:rPr>
              <w:t>2.1</w:t>
            </w:r>
            <w:r>
              <w:rPr>
                <w:rFonts w:asciiTheme="minorHAnsi" w:eastAsiaTheme="minorEastAsia" w:hAnsiTheme="minorHAnsi"/>
                <w:noProof/>
                <w:kern w:val="2"/>
                <w:sz w:val="24"/>
                <w:szCs w:val="24"/>
                <w:lang w:eastAsia="fr-FR"/>
                <w14:ligatures w14:val="standardContextual"/>
              </w:rPr>
              <w:tab/>
            </w:r>
            <w:r w:rsidRPr="00602338">
              <w:rPr>
                <w:rStyle w:val="Lienhypertexte"/>
                <w:noProof/>
              </w:rPr>
              <w:t>Mode de passation</w:t>
            </w:r>
            <w:r>
              <w:rPr>
                <w:noProof/>
                <w:webHidden/>
              </w:rPr>
              <w:tab/>
            </w:r>
            <w:r>
              <w:rPr>
                <w:noProof/>
                <w:webHidden/>
              </w:rPr>
              <w:fldChar w:fldCharType="begin"/>
            </w:r>
            <w:r>
              <w:rPr>
                <w:noProof/>
                <w:webHidden/>
              </w:rPr>
              <w:instrText xml:space="preserve"> PAGEREF _Toc186796370 \h </w:instrText>
            </w:r>
            <w:r>
              <w:rPr>
                <w:noProof/>
                <w:webHidden/>
              </w:rPr>
            </w:r>
            <w:r>
              <w:rPr>
                <w:noProof/>
                <w:webHidden/>
              </w:rPr>
              <w:fldChar w:fldCharType="separate"/>
            </w:r>
            <w:r>
              <w:rPr>
                <w:noProof/>
                <w:webHidden/>
              </w:rPr>
              <w:t>5</w:t>
            </w:r>
            <w:r>
              <w:rPr>
                <w:noProof/>
                <w:webHidden/>
              </w:rPr>
              <w:fldChar w:fldCharType="end"/>
            </w:r>
          </w:hyperlink>
        </w:p>
        <w:p w14:paraId="1F2B459B" w14:textId="00A14FD7" w:rsidR="00A504D8" w:rsidRDefault="00A504D8">
          <w:pPr>
            <w:pStyle w:val="TM2"/>
            <w:rPr>
              <w:rFonts w:asciiTheme="minorHAnsi" w:eastAsiaTheme="minorEastAsia" w:hAnsiTheme="minorHAnsi"/>
              <w:noProof/>
              <w:kern w:val="2"/>
              <w:sz w:val="24"/>
              <w:szCs w:val="24"/>
              <w:lang w:eastAsia="fr-FR"/>
              <w14:ligatures w14:val="standardContextual"/>
            </w:rPr>
          </w:pPr>
          <w:hyperlink w:anchor="_Toc186796371" w:history="1">
            <w:r w:rsidRPr="00602338">
              <w:rPr>
                <w:rStyle w:val="Lienhypertexte"/>
                <w:noProof/>
              </w:rPr>
              <w:t>2.2</w:t>
            </w:r>
            <w:r>
              <w:rPr>
                <w:rFonts w:asciiTheme="minorHAnsi" w:eastAsiaTheme="minorEastAsia" w:hAnsiTheme="minorHAnsi"/>
                <w:noProof/>
                <w:kern w:val="2"/>
                <w:sz w:val="24"/>
                <w:szCs w:val="24"/>
                <w:lang w:eastAsia="fr-FR"/>
                <w14:ligatures w14:val="standardContextual"/>
              </w:rPr>
              <w:tab/>
            </w:r>
            <w:r w:rsidRPr="00602338">
              <w:rPr>
                <w:rStyle w:val="Lienhypertexte"/>
                <w:noProof/>
              </w:rPr>
              <w:t>Forme juridique que devra revêtir le groupement</w:t>
            </w:r>
            <w:r>
              <w:rPr>
                <w:noProof/>
                <w:webHidden/>
              </w:rPr>
              <w:tab/>
            </w:r>
            <w:r>
              <w:rPr>
                <w:noProof/>
                <w:webHidden/>
              </w:rPr>
              <w:fldChar w:fldCharType="begin"/>
            </w:r>
            <w:r>
              <w:rPr>
                <w:noProof/>
                <w:webHidden/>
              </w:rPr>
              <w:instrText xml:space="preserve"> PAGEREF _Toc186796371 \h </w:instrText>
            </w:r>
            <w:r>
              <w:rPr>
                <w:noProof/>
                <w:webHidden/>
              </w:rPr>
            </w:r>
            <w:r>
              <w:rPr>
                <w:noProof/>
                <w:webHidden/>
              </w:rPr>
              <w:fldChar w:fldCharType="separate"/>
            </w:r>
            <w:r>
              <w:rPr>
                <w:noProof/>
                <w:webHidden/>
              </w:rPr>
              <w:t>5</w:t>
            </w:r>
            <w:r>
              <w:rPr>
                <w:noProof/>
                <w:webHidden/>
              </w:rPr>
              <w:fldChar w:fldCharType="end"/>
            </w:r>
          </w:hyperlink>
        </w:p>
        <w:p w14:paraId="5A19FE09" w14:textId="34F5E923" w:rsidR="00A504D8" w:rsidRDefault="00A504D8">
          <w:pPr>
            <w:pStyle w:val="TM2"/>
            <w:rPr>
              <w:rFonts w:asciiTheme="minorHAnsi" w:eastAsiaTheme="minorEastAsia" w:hAnsiTheme="minorHAnsi"/>
              <w:noProof/>
              <w:kern w:val="2"/>
              <w:sz w:val="24"/>
              <w:szCs w:val="24"/>
              <w:lang w:eastAsia="fr-FR"/>
              <w14:ligatures w14:val="standardContextual"/>
            </w:rPr>
          </w:pPr>
          <w:hyperlink w:anchor="_Toc186796372" w:history="1">
            <w:r w:rsidRPr="00602338">
              <w:rPr>
                <w:rStyle w:val="Lienhypertexte"/>
                <w:noProof/>
              </w:rPr>
              <w:t>2.3</w:t>
            </w:r>
            <w:r>
              <w:rPr>
                <w:rFonts w:asciiTheme="minorHAnsi" w:eastAsiaTheme="minorEastAsia" w:hAnsiTheme="minorHAnsi"/>
                <w:noProof/>
                <w:kern w:val="2"/>
                <w:sz w:val="24"/>
                <w:szCs w:val="24"/>
                <w:lang w:eastAsia="fr-FR"/>
                <w14:ligatures w14:val="standardContextual"/>
              </w:rPr>
              <w:tab/>
            </w:r>
            <w:r w:rsidRPr="00602338">
              <w:rPr>
                <w:rStyle w:val="Lienhypertexte"/>
                <w:noProof/>
              </w:rPr>
              <w:t xml:space="preserve">Variantes </w:t>
            </w:r>
            <w:r>
              <w:rPr>
                <w:noProof/>
                <w:webHidden/>
              </w:rPr>
              <w:tab/>
            </w:r>
            <w:r>
              <w:rPr>
                <w:noProof/>
                <w:webHidden/>
              </w:rPr>
              <w:fldChar w:fldCharType="begin"/>
            </w:r>
            <w:r>
              <w:rPr>
                <w:noProof/>
                <w:webHidden/>
              </w:rPr>
              <w:instrText xml:space="preserve"> PAGEREF _Toc186796372 \h </w:instrText>
            </w:r>
            <w:r>
              <w:rPr>
                <w:noProof/>
                <w:webHidden/>
              </w:rPr>
            </w:r>
            <w:r>
              <w:rPr>
                <w:noProof/>
                <w:webHidden/>
              </w:rPr>
              <w:fldChar w:fldCharType="separate"/>
            </w:r>
            <w:r>
              <w:rPr>
                <w:noProof/>
                <w:webHidden/>
              </w:rPr>
              <w:t>5</w:t>
            </w:r>
            <w:r>
              <w:rPr>
                <w:noProof/>
                <w:webHidden/>
              </w:rPr>
              <w:fldChar w:fldCharType="end"/>
            </w:r>
          </w:hyperlink>
        </w:p>
        <w:p w14:paraId="323377FC" w14:textId="2932A016" w:rsidR="00A504D8" w:rsidRDefault="00A504D8">
          <w:pPr>
            <w:pStyle w:val="TM2"/>
            <w:rPr>
              <w:rFonts w:asciiTheme="minorHAnsi" w:eastAsiaTheme="minorEastAsia" w:hAnsiTheme="minorHAnsi"/>
              <w:noProof/>
              <w:kern w:val="2"/>
              <w:sz w:val="24"/>
              <w:szCs w:val="24"/>
              <w:lang w:eastAsia="fr-FR"/>
              <w14:ligatures w14:val="standardContextual"/>
            </w:rPr>
          </w:pPr>
          <w:hyperlink w:anchor="_Toc186796373" w:history="1">
            <w:r w:rsidRPr="00602338">
              <w:rPr>
                <w:rStyle w:val="Lienhypertexte"/>
                <w:noProof/>
              </w:rPr>
              <w:t>2.4</w:t>
            </w:r>
            <w:r>
              <w:rPr>
                <w:rFonts w:asciiTheme="minorHAnsi" w:eastAsiaTheme="minorEastAsia" w:hAnsiTheme="minorHAnsi"/>
                <w:noProof/>
                <w:kern w:val="2"/>
                <w:sz w:val="24"/>
                <w:szCs w:val="24"/>
                <w:lang w:eastAsia="fr-FR"/>
                <w14:ligatures w14:val="standardContextual"/>
              </w:rPr>
              <w:tab/>
            </w:r>
            <w:r w:rsidRPr="00602338">
              <w:rPr>
                <w:rStyle w:val="Lienhypertexte"/>
                <w:noProof/>
              </w:rPr>
              <w:t>Renseignement complémentaire</w:t>
            </w:r>
            <w:r>
              <w:rPr>
                <w:noProof/>
                <w:webHidden/>
              </w:rPr>
              <w:tab/>
            </w:r>
            <w:r>
              <w:rPr>
                <w:noProof/>
                <w:webHidden/>
              </w:rPr>
              <w:fldChar w:fldCharType="begin"/>
            </w:r>
            <w:r>
              <w:rPr>
                <w:noProof/>
                <w:webHidden/>
              </w:rPr>
              <w:instrText xml:space="preserve"> PAGEREF _Toc186796373 \h </w:instrText>
            </w:r>
            <w:r>
              <w:rPr>
                <w:noProof/>
                <w:webHidden/>
              </w:rPr>
            </w:r>
            <w:r>
              <w:rPr>
                <w:noProof/>
                <w:webHidden/>
              </w:rPr>
              <w:fldChar w:fldCharType="separate"/>
            </w:r>
            <w:r>
              <w:rPr>
                <w:noProof/>
                <w:webHidden/>
              </w:rPr>
              <w:t>5</w:t>
            </w:r>
            <w:r>
              <w:rPr>
                <w:noProof/>
                <w:webHidden/>
              </w:rPr>
              <w:fldChar w:fldCharType="end"/>
            </w:r>
          </w:hyperlink>
        </w:p>
        <w:p w14:paraId="7B8EDAC8" w14:textId="77F890A8" w:rsidR="00A504D8" w:rsidRDefault="00A504D8">
          <w:pPr>
            <w:pStyle w:val="TM2"/>
            <w:rPr>
              <w:rFonts w:asciiTheme="minorHAnsi" w:eastAsiaTheme="minorEastAsia" w:hAnsiTheme="minorHAnsi"/>
              <w:noProof/>
              <w:kern w:val="2"/>
              <w:sz w:val="24"/>
              <w:szCs w:val="24"/>
              <w:lang w:eastAsia="fr-FR"/>
              <w14:ligatures w14:val="standardContextual"/>
            </w:rPr>
          </w:pPr>
          <w:hyperlink w:anchor="_Toc186796374" w:history="1">
            <w:r w:rsidRPr="00602338">
              <w:rPr>
                <w:rStyle w:val="Lienhypertexte"/>
                <w:noProof/>
              </w:rPr>
              <w:t>2.5</w:t>
            </w:r>
            <w:r>
              <w:rPr>
                <w:rFonts w:asciiTheme="minorHAnsi" w:eastAsiaTheme="minorEastAsia" w:hAnsiTheme="minorHAnsi"/>
                <w:noProof/>
                <w:kern w:val="2"/>
                <w:sz w:val="24"/>
                <w:szCs w:val="24"/>
                <w:lang w:eastAsia="fr-FR"/>
                <w14:ligatures w14:val="standardContextual"/>
              </w:rPr>
              <w:tab/>
            </w:r>
            <w:r w:rsidRPr="00602338">
              <w:rPr>
                <w:rStyle w:val="Lienhypertexte"/>
                <w:noProof/>
              </w:rPr>
              <w:t>Modifications de détail au dossier de consultation</w:t>
            </w:r>
            <w:r>
              <w:rPr>
                <w:noProof/>
                <w:webHidden/>
              </w:rPr>
              <w:tab/>
            </w:r>
            <w:r>
              <w:rPr>
                <w:noProof/>
                <w:webHidden/>
              </w:rPr>
              <w:fldChar w:fldCharType="begin"/>
            </w:r>
            <w:r>
              <w:rPr>
                <w:noProof/>
                <w:webHidden/>
              </w:rPr>
              <w:instrText xml:space="preserve"> PAGEREF _Toc186796374 \h </w:instrText>
            </w:r>
            <w:r>
              <w:rPr>
                <w:noProof/>
                <w:webHidden/>
              </w:rPr>
            </w:r>
            <w:r>
              <w:rPr>
                <w:noProof/>
                <w:webHidden/>
              </w:rPr>
              <w:fldChar w:fldCharType="separate"/>
            </w:r>
            <w:r>
              <w:rPr>
                <w:noProof/>
                <w:webHidden/>
              </w:rPr>
              <w:t>5</w:t>
            </w:r>
            <w:r>
              <w:rPr>
                <w:noProof/>
                <w:webHidden/>
              </w:rPr>
              <w:fldChar w:fldCharType="end"/>
            </w:r>
          </w:hyperlink>
        </w:p>
        <w:p w14:paraId="326C1B80" w14:textId="70D29888" w:rsidR="00A504D8" w:rsidRDefault="00A504D8">
          <w:pPr>
            <w:pStyle w:val="TM2"/>
            <w:rPr>
              <w:rFonts w:asciiTheme="minorHAnsi" w:eastAsiaTheme="minorEastAsia" w:hAnsiTheme="minorHAnsi"/>
              <w:noProof/>
              <w:kern w:val="2"/>
              <w:sz w:val="24"/>
              <w:szCs w:val="24"/>
              <w:lang w:eastAsia="fr-FR"/>
              <w14:ligatures w14:val="standardContextual"/>
            </w:rPr>
          </w:pPr>
          <w:hyperlink w:anchor="_Toc186796375" w:history="1">
            <w:r w:rsidRPr="00602338">
              <w:rPr>
                <w:rStyle w:val="Lienhypertexte"/>
                <w:noProof/>
              </w:rPr>
              <w:t>2.6</w:t>
            </w:r>
            <w:r>
              <w:rPr>
                <w:rFonts w:asciiTheme="minorHAnsi" w:eastAsiaTheme="minorEastAsia" w:hAnsiTheme="minorHAnsi"/>
                <w:noProof/>
                <w:kern w:val="2"/>
                <w:sz w:val="24"/>
                <w:szCs w:val="24"/>
                <w:lang w:eastAsia="fr-FR"/>
                <w14:ligatures w14:val="standardContextual"/>
              </w:rPr>
              <w:tab/>
            </w:r>
            <w:r w:rsidRPr="00602338">
              <w:rPr>
                <w:rStyle w:val="Lienhypertexte"/>
                <w:noProof/>
              </w:rPr>
              <w:t>Délai de validité des offres</w:t>
            </w:r>
            <w:r>
              <w:rPr>
                <w:noProof/>
                <w:webHidden/>
              </w:rPr>
              <w:tab/>
            </w:r>
            <w:r>
              <w:rPr>
                <w:noProof/>
                <w:webHidden/>
              </w:rPr>
              <w:fldChar w:fldCharType="begin"/>
            </w:r>
            <w:r>
              <w:rPr>
                <w:noProof/>
                <w:webHidden/>
              </w:rPr>
              <w:instrText xml:space="preserve"> PAGEREF _Toc186796375 \h </w:instrText>
            </w:r>
            <w:r>
              <w:rPr>
                <w:noProof/>
                <w:webHidden/>
              </w:rPr>
            </w:r>
            <w:r>
              <w:rPr>
                <w:noProof/>
                <w:webHidden/>
              </w:rPr>
              <w:fldChar w:fldCharType="separate"/>
            </w:r>
            <w:r>
              <w:rPr>
                <w:noProof/>
                <w:webHidden/>
              </w:rPr>
              <w:t>6</w:t>
            </w:r>
            <w:r>
              <w:rPr>
                <w:noProof/>
                <w:webHidden/>
              </w:rPr>
              <w:fldChar w:fldCharType="end"/>
            </w:r>
          </w:hyperlink>
        </w:p>
        <w:p w14:paraId="7867C641" w14:textId="1EB6A1A2" w:rsidR="00A504D8" w:rsidRDefault="00A504D8">
          <w:pPr>
            <w:pStyle w:val="TM1"/>
            <w:rPr>
              <w:rFonts w:asciiTheme="minorHAnsi" w:eastAsiaTheme="minorEastAsia" w:hAnsiTheme="minorHAnsi"/>
              <w:b w:val="0"/>
              <w:noProof/>
              <w:kern w:val="2"/>
              <w:sz w:val="24"/>
              <w:szCs w:val="24"/>
              <w:lang w:eastAsia="fr-FR"/>
              <w14:ligatures w14:val="standardContextual"/>
            </w:rPr>
          </w:pPr>
          <w:hyperlink w:anchor="_Toc186796376" w:history="1">
            <w:r w:rsidRPr="00602338">
              <w:rPr>
                <w:rStyle w:val="Lienhypertexte"/>
                <w:noProof/>
              </w:rPr>
              <w:t>ARTICLE 3 :</w:t>
            </w:r>
            <w:r>
              <w:rPr>
                <w:rFonts w:asciiTheme="minorHAnsi" w:eastAsiaTheme="minorEastAsia" w:hAnsiTheme="minorHAnsi"/>
                <w:b w:val="0"/>
                <w:noProof/>
                <w:kern w:val="2"/>
                <w:sz w:val="24"/>
                <w:szCs w:val="24"/>
                <w:lang w:eastAsia="fr-FR"/>
                <w14:ligatures w14:val="standardContextual"/>
              </w:rPr>
              <w:tab/>
            </w:r>
            <w:r w:rsidRPr="00602338">
              <w:rPr>
                <w:rStyle w:val="Lienhypertexte"/>
                <w:noProof/>
              </w:rPr>
              <w:t>PIECES CONSTITUTIVES DU DOSSIER DE CONSULTATION</w:t>
            </w:r>
            <w:r>
              <w:rPr>
                <w:noProof/>
                <w:webHidden/>
              </w:rPr>
              <w:tab/>
            </w:r>
            <w:r>
              <w:rPr>
                <w:noProof/>
                <w:webHidden/>
              </w:rPr>
              <w:fldChar w:fldCharType="begin"/>
            </w:r>
            <w:r>
              <w:rPr>
                <w:noProof/>
                <w:webHidden/>
              </w:rPr>
              <w:instrText xml:space="preserve"> PAGEREF _Toc186796376 \h </w:instrText>
            </w:r>
            <w:r>
              <w:rPr>
                <w:noProof/>
                <w:webHidden/>
              </w:rPr>
            </w:r>
            <w:r>
              <w:rPr>
                <w:noProof/>
                <w:webHidden/>
              </w:rPr>
              <w:fldChar w:fldCharType="separate"/>
            </w:r>
            <w:r>
              <w:rPr>
                <w:noProof/>
                <w:webHidden/>
              </w:rPr>
              <w:t>6</w:t>
            </w:r>
            <w:r>
              <w:rPr>
                <w:noProof/>
                <w:webHidden/>
              </w:rPr>
              <w:fldChar w:fldCharType="end"/>
            </w:r>
          </w:hyperlink>
        </w:p>
        <w:p w14:paraId="402D93C4" w14:textId="3F5117D8" w:rsidR="00A504D8" w:rsidRDefault="00A504D8">
          <w:pPr>
            <w:pStyle w:val="TM1"/>
            <w:rPr>
              <w:rFonts w:asciiTheme="minorHAnsi" w:eastAsiaTheme="minorEastAsia" w:hAnsiTheme="minorHAnsi"/>
              <w:b w:val="0"/>
              <w:noProof/>
              <w:kern w:val="2"/>
              <w:sz w:val="24"/>
              <w:szCs w:val="24"/>
              <w:lang w:eastAsia="fr-FR"/>
              <w14:ligatures w14:val="standardContextual"/>
            </w:rPr>
          </w:pPr>
          <w:hyperlink w:anchor="_Toc186796377" w:history="1">
            <w:r w:rsidRPr="00602338">
              <w:rPr>
                <w:rStyle w:val="Lienhypertexte"/>
                <w:noProof/>
              </w:rPr>
              <w:t>ARTICLE 4 :</w:t>
            </w:r>
            <w:r>
              <w:rPr>
                <w:rFonts w:asciiTheme="minorHAnsi" w:eastAsiaTheme="minorEastAsia" w:hAnsiTheme="minorHAnsi"/>
                <w:b w:val="0"/>
                <w:noProof/>
                <w:kern w:val="2"/>
                <w:sz w:val="24"/>
                <w:szCs w:val="24"/>
                <w:lang w:eastAsia="fr-FR"/>
                <w14:ligatures w14:val="standardContextual"/>
              </w:rPr>
              <w:tab/>
            </w:r>
            <w:r w:rsidRPr="00602338">
              <w:rPr>
                <w:rStyle w:val="Lienhypertexte"/>
                <w:noProof/>
              </w:rPr>
              <w:t>PRESENTATION DES CANDIDATURES ET DES OFFRES</w:t>
            </w:r>
            <w:r>
              <w:rPr>
                <w:noProof/>
                <w:webHidden/>
              </w:rPr>
              <w:tab/>
            </w:r>
            <w:r>
              <w:rPr>
                <w:noProof/>
                <w:webHidden/>
              </w:rPr>
              <w:fldChar w:fldCharType="begin"/>
            </w:r>
            <w:r>
              <w:rPr>
                <w:noProof/>
                <w:webHidden/>
              </w:rPr>
              <w:instrText xml:space="preserve"> PAGEREF _Toc186796377 \h </w:instrText>
            </w:r>
            <w:r>
              <w:rPr>
                <w:noProof/>
                <w:webHidden/>
              </w:rPr>
            </w:r>
            <w:r>
              <w:rPr>
                <w:noProof/>
                <w:webHidden/>
              </w:rPr>
              <w:fldChar w:fldCharType="separate"/>
            </w:r>
            <w:r>
              <w:rPr>
                <w:noProof/>
                <w:webHidden/>
              </w:rPr>
              <w:t>6</w:t>
            </w:r>
            <w:r>
              <w:rPr>
                <w:noProof/>
                <w:webHidden/>
              </w:rPr>
              <w:fldChar w:fldCharType="end"/>
            </w:r>
          </w:hyperlink>
        </w:p>
        <w:p w14:paraId="2F8A8C43" w14:textId="408F79D8" w:rsidR="00A504D8" w:rsidRDefault="00A504D8">
          <w:pPr>
            <w:pStyle w:val="TM2"/>
            <w:rPr>
              <w:rFonts w:asciiTheme="minorHAnsi" w:eastAsiaTheme="minorEastAsia" w:hAnsiTheme="minorHAnsi"/>
              <w:noProof/>
              <w:kern w:val="2"/>
              <w:sz w:val="24"/>
              <w:szCs w:val="24"/>
              <w:lang w:eastAsia="fr-FR"/>
              <w14:ligatures w14:val="standardContextual"/>
            </w:rPr>
          </w:pPr>
          <w:hyperlink w:anchor="_Toc186796378" w:history="1">
            <w:r w:rsidRPr="00602338">
              <w:rPr>
                <w:rStyle w:val="Lienhypertexte"/>
                <w:noProof/>
              </w:rPr>
              <w:t>4.1</w:t>
            </w:r>
            <w:r>
              <w:rPr>
                <w:rFonts w:asciiTheme="minorHAnsi" w:eastAsiaTheme="minorEastAsia" w:hAnsiTheme="minorHAnsi"/>
                <w:noProof/>
                <w:kern w:val="2"/>
                <w:sz w:val="24"/>
                <w:szCs w:val="24"/>
                <w:lang w:eastAsia="fr-FR"/>
                <w14:ligatures w14:val="standardContextual"/>
              </w:rPr>
              <w:tab/>
            </w:r>
            <w:r w:rsidRPr="00602338">
              <w:rPr>
                <w:rStyle w:val="Lienhypertexte"/>
                <w:noProof/>
              </w:rPr>
              <w:t>Dossier candidature</w:t>
            </w:r>
            <w:r>
              <w:rPr>
                <w:noProof/>
                <w:webHidden/>
              </w:rPr>
              <w:tab/>
            </w:r>
            <w:r>
              <w:rPr>
                <w:noProof/>
                <w:webHidden/>
              </w:rPr>
              <w:fldChar w:fldCharType="begin"/>
            </w:r>
            <w:r>
              <w:rPr>
                <w:noProof/>
                <w:webHidden/>
              </w:rPr>
              <w:instrText xml:space="preserve"> PAGEREF _Toc186796378 \h </w:instrText>
            </w:r>
            <w:r>
              <w:rPr>
                <w:noProof/>
                <w:webHidden/>
              </w:rPr>
            </w:r>
            <w:r>
              <w:rPr>
                <w:noProof/>
                <w:webHidden/>
              </w:rPr>
              <w:fldChar w:fldCharType="separate"/>
            </w:r>
            <w:r>
              <w:rPr>
                <w:noProof/>
                <w:webHidden/>
              </w:rPr>
              <w:t>6</w:t>
            </w:r>
            <w:r>
              <w:rPr>
                <w:noProof/>
                <w:webHidden/>
              </w:rPr>
              <w:fldChar w:fldCharType="end"/>
            </w:r>
          </w:hyperlink>
        </w:p>
        <w:p w14:paraId="7133B9CF" w14:textId="68613666" w:rsidR="00A504D8" w:rsidRDefault="00A504D8">
          <w:pPr>
            <w:pStyle w:val="TM2"/>
            <w:rPr>
              <w:rFonts w:asciiTheme="minorHAnsi" w:eastAsiaTheme="minorEastAsia" w:hAnsiTheme="minorHAnsi"/>
              <w:noProof/>
              <w:kern w:val="2"/>
              <w:sz w:val="24"/>
              <w:szCs w:val="24"/>
              <w:lang w:eastAsia="fr-FR"/>
              <w14:ligatures w14:val="standardContextual"/>
            </w:rPr>
          </w:pPr>
          <w:hyperlink w:anchor="_Toc186796379" w:history="1">
            <w:r w:rsidRPr="00602338">
              <w:rPr>
                <w:rStyle w:val="Lienhypertexte"/>
                <w:noProof/>
              </w:rPr>
              <w:t>4.2</w:t>
            </w:r>
            <w:r>
              <w:rPr>
                <w:rFonts w:asciiTheme="minorHAnsi" w:eastAsiaTheme="minorEastAsia" w:hAnsiTheme="minorHAnsi"/>
                <w:noProof/>
                <w:kern w:val="2"/>
                <w:sz w:val="24"/>
                <w:szCs w:val="24"/>
                <w:lang w:eastAsia="fr-FR"/>
                <w14:ligatures w14:val="standardContextual"/>
              </w:rPr>
              <w:tab/>
            </w:r>
            <w:r w:rsidRPr="00602338">
              <w:rPr>
                <w:rStyle w:val="Lienhypertexte"/>
                <w:noProof/>
              </w:rPr>
              <w:t>Dossier offre</w:t>
            </w:r>
            <w:r>
              <w:rPr>
                <w:noProof/>
                <w:webHidden/>
              </w:rPr>
              <w:tab/>
            </w:r>
            <w:r>
              <w:rPr>
                <w:noProof/>
                <w:webHidden/>
              </w:rPr>
              <w:fldChar w:fldCharType="begin"/>
            </w:r>
            <w:r>
              <w:rPr>
                <w:noProof/>
                <w:webHidden/>
              </w:rPr>
              <w:instrText xml:space="preserve"> PAGEREF _Toc186796379 \h </w:instrText>
            </w:r>
            <w:r>
              <w:rPr>
                <w:noProof/>
                <w:webHidden/>
              </w:rPr>
            </w:r>
            <w:r>
              <w:rPr>
                <w:noProof/>
                <w:webHidden/>
              </w:rPr>
              <w:fldChar w:fldCharType="separate"/>
            </w:r>
            <w:r>
              <w:rPr>
                <w:noProof/>
                <w:webHidden/>
              </w:rPr>
              <w:t>8</w:t>
            </w:r>
            <w:r>
              <w:rPr>
                <w:noProof/>
                <w:webHidden/>
              </w:rPr>
              <w:fldChar w:fldCharType="end"/>
            </w:r>
          </w:hyperlink>
        </w:p>
        <w:p w14:paraId="686C2160" w14:textId="40CF8E36" w:rsidR="00A504D8" w:rsidRDefault="00A504D8">
          <w:pPr>
            <w:pStyle w:val="TM1"/>
            <w:rPr>
              <w:rFonts w:asciiTheme="minorHAnsi" w:eastAsiaTheme="minorEastAsia" w:hAnsiTheme="minorHAnsi"/>
              <w:b w:val="0"/>
              <w:noProof/>
              <w:kern w:val="2"/>
              <w:sz w:val="24"/>
              <w:szCs w:val="24"/>
              <w:lang w:eastAsia="fr-FR"/>
              <w14:ligatures w14:val="standardContextual"/>
            </w:rPr>
          </w:pPr>
          <w:hyperlink w:anchor="_Toc186796380" w:history="1">
            <w:r w:rsidRPr="00602338">
              <w:rPr>
                <w:rStyle w:val="Lienhypertexte"/>
                <w:noProof/>
              </w:rPr>
              <w:t>ARTICLE 5 :</w:t>
            </w:r>
            <w:r>
              <w:rPr>
                <w:rFonts w:asciiTheme="minorHAnsi" w:eastAsiaTheme="minorEastAsia" w:hAnsiTheme="minorHAnsi"/>
                <w:b w:val="0"/>
                <w:noProof/>
                <w:kern w:val="2"/>
                <w:sz w:val="24"/>
                <w:szCs w:val="24"/>
                <w:lang w:eastAsia="fr-FR"/>
                <w14:ligatures w14:val="standardContextual"/>
              </w:rPr>
              <w:tab/>
            </w:r>
            <w:r w:rsidRPr="00602338">
              <w:rPr>
                <w:rStyle w:val="Lienhypertexte"/>
                <w:noProof/>
              </w:rPr>
              <w:t>JUGEMENT DES CANDIDATURES ET DES OFFRES</w:t>
            </w:r>
            <w:r>
              <w:rPr>
                <w:noProof/>
                <w:webHidden/>
              </w:rPr>
              <w:tab/>
            </w:r>
            <w:r>
              <w:rPr>
                <w:noProof/>
                <w:webHidden/>
              </w:rPr>
              <w:fldChar w:fldCharType="begin"/>
            </w:r>
            <w:r>
              <w:rPr>
                <w:noProof/>
                <w:webHidden/>
              </w:rPr>
              <w:instrText xml:space="preserve"> PAGEREF _Toc186796380 \h </w:instrText>
            </w:r>
            <w:r>
              <w:rPr>
                <w:noProof/>
                <w:webHidden/>
              </w:rPr>
            </w:r>
            <w:r>
              <w:rPr>
                <w:noProof/>
                <w:webHidden/>
              </w:rPr>
              <w:fldChar w:fldCharType="separate"/>
            </w:r>
            <w:r>
              <w:rPr>
                <w:noProof/>
                <w:webHidden/>
              </w:rPr>
              <w:t>9</w:t>
            </w:r>
            <w:r>
              <w:rPr>
                <w:noProof/>
                <w:webHidden/>
              </w:rPr>
              <w:fldChar w:fldCharType="end"/>
            </w:r>
          </w:hyperlink>
        </w:p>
        <w:p w14:paraId="17493E5D" w14:textId="720A81DA" w:rsidR="00A504D8" w:rsidRDefault="00A504D8">
          <w:pPr>
            <w:pStyle w:val="TM2"/>
            <w:rPr>
              <w:rFonts w:asciiTheme="minorHAnsi" w:eastAsiaTheme="minorEastAsia" w:hAnsiTheme="minorHAnsi"/>
              <w:noProof/>
              <w:kern w:val="2"/>
              <w:sz w:val="24"/>
              <w:szCs w:val="24"/>
              <w:lang w:eastAsia="fr-FR"/>
              <w14:ligatures w14:val="standardContextual"/>
            </w:rPr>
          </w:pPr>
          <w:hyperlink w:anchor="_Toc186796381" w:history="1">
            <w:r w:rsidRPr="00602338">
              <w:rPr>
                <w:rStyle w:val="Lienhypertexte"/>
                <w:noProof/>
              </w:rPr>
              <w:t>5.1</w:t>
            </w:r>
            <w:r>
              <w:rPr>
                <w:rFonts w:asciiTheme="minorHAnsi" w:eastAsiaTheme="minorEastAsia" w:hAnsiTheme="minorHAnsi"/>
                <w:noProof/>
                <w:kern w:val="2"/>
                <w:sz w:val="24"/>
                <w:szCs w:val="24"/>
                <w:lang w:eastAsia="fr-FR"/>
                <w14:ligatures w14:val="standardContextual"/>
              </w:rPr>
              <w:tab/>
            </w:r>
            <w:r w:rsidRPr="00602338">
              <w:rPr>
                <w:rStyle w:val="Lienhypertexte"/>
                <w:noProof/>
              </w:rPr>
              <w:t>Jugement des candidatures</w:t>
            </w:r>
            <w:r>
              <w:rPr>
                <w:noProof/>
                <w:webHidden/>
              </w:rPr>
              <w:tab/>
            </w:r>
            <w:r>
              <w:rPr>
                <w:noProof/>
                <w:webHidden/>
              </w:rPr>
              <w:fldChar w:fldCharType="begin"/>
            </w:r>
            <w:r>
              <w:rPr>
                <w:noProof/>
                <w:webHidden/>
              </w:rPr>
              <w:instrText xml:space="preserve"> PAGEREF _Toc186796381 \h </w:instrText>
            </w:r>
            <w:r>
              <w:rPr>
                <w:noProof/>
                <w:webHidden/>
              </w:rPr>
            </w:r>
            <w:r>
              <w:rPr>
                <w:noProof/>
                <w:webHidden/>
              </w:rPr>
              <w:fldChar w:fldCharType="separate"/>
            </w:r>
            <w:r>
              <w:rPr>
                <w:noProof/>
                <w:webHidden/>
              </w:rPr>
              <w:t>9</w:t>
            </w:r>
            <w:r>
              <w:rPr>
                <w:noProof/>
                <w:webHidden/>
              </w:rPr>
              <w:fldChar w:fldCharType="end"/>
            </w:r>
          </w:hyperlink>
        </w:p>
        <w:p w14:paraId="6FEA2B22" w14:textId="543032F9" w:rsidR="00A504D8" w:rsidRDefault="00A504D8">
          <w:pPr>
            <w:pStyle w:val="TM2"/>
            <w:rPr>
              <w:rFonts w:asciiTheme="minorHAnsi" w:eastAsiaTheme="minorEastAsia" w:hAnsiTheme="minorHAnsi"/>
              <w:noProof/>
              <w:kern w:val="2"/>
              <w:sz w:val="24"/>
              <w:szCs w:val="24"/>
              <w:lang w:eastAsia="fr-FR"/>
              <w14:ligatures w14:val="standardContextual"/>
            </w:rPr>
          </w:pPr>
          <w:hyperlink w:anchor="_Toc186796382" w:history="1">
            <w:r w:rsidRPr="00602338">
              <w:rPr>
                <w:rStyle w:val="Lienhypertexte"/>
                <w:noProof/>
              </w:rPr>
              <w:t>5.2</w:t>
            </w:r>
            <w:r>
              <w:rPr>
                <w:rFonts w:asciiTheme="minorHAnsi" w:eastAsiaTheme="minorEastAsia" w:hAnsiTheme="minorHAnsi"/>
                <w:noProof/>
                <w:kern w:val="2"/>
                <w:sz w:val="24"/>
                <w:szCs w:val="24"/>
                <w:lang w:eastAsia="fr-FR"/>
                <w14:ligatures w14:val="standardContextual"/>
              </w:rPr>
              <w:tab/>
            </w:r>
            <w:r w:rsidRPr="00602338">
              <w:rPr>
                <w:rStyle w:val="Lienhypertexte"/>
                <w:noProof/>
              </w:rPr>
              <w:t xml:space="preserve">Jugement des offres </w:t>
            </w:r>
            <w:r>
              <w:rPr>
                <w:noProof/>
                <w:webHidden/>
              </w:rPr>
              <w:tab/>
            </w:r>
            <w:r>
              <w:rPr>
                <w:noProof/>
                <w:webHidden/>
              </w:rPr>
              <w:fldChar w:fldCharType="begin"/>
            </w:r>
            <w:r>
              <w:rPr>
                <w:noProof/>
                <w:webHidden/>
              </w:rPr>
              <w:instrText xml:space="preserve"> PAGEREF _Toc186796382 \h </w:instrText>
            </w:r>
            <w:r>
              <w:rPr>
                <w:noProof/>
                <w:webHidden/>
              </w:rPr>
            </w:r>
            <w:r>
              <w:rPr>
                <w:noProof/>
                <w:webHidden/>
              </w:rPr>
              <w:fldChar w:fldCharType="separate"/>
            </w:r>
            <w:r>
              <w:rPr>
                <w:noProof/>
                <w:webHidden/>
              </w:rPr>
              <w:t>9</w:t>
            </w:r>
            <w:r>
              <w:rPr>
                <w:noProof/>
                <w:webHidden/>
              </w:rPr>
              <w:fldChar w:fldCharType="end"/>
            </w:r>
          </w:hyperlink>
        </w:p>
        <w:p w14:paraId="05859DC8" w14:textId="18B4C395" w:rsidR="00A504D8" w:rsidRDefault="00A504D8">
          <w:pPr>
            <w:pStyle w:val="TM1"/>
            <w:rPr>
              <w:rFonts w:asciiTheme="minorHAnsi" w:eastAsiaTheme="minorEastAsia" w:hAnsiTheme="minorHAnsi"/>
              <w:b w:val="0"/>
              <w:noProof/>
              <w:kern w:val="2"/>
              <w:sz w:val="24"/>
              <w:szCs w:val="24"/>
              <w:lang w:eastAsia="fr-FR"/>
              <w14:ligatures w14:val="standardContextual"/>
            </w:rPr>
          </w:pPr>
          <w:hyperlink w:anchor="_Toc186796383" w:history="1">
            <w:r w:rsidRPr="00602338">
              <w:rPr>
                <w:rStyle w:val="Lienhypertexte"/>
                <w:noProof/>
              </w:rPr>
              <w:t>ARTICLE 6 :</w:t>
            </w:r>
            <w:r>
              <w:rPr>
                <w:rFonts w:asciiTheme="minorHAnsi" w:eastAsiaTheme="minorEastAsia" w:hAnsiTheme="minorHAnsi"/>
                <w:b w:val="0"/>
                <w:noProof/>
                <w:kern w:val="2"/>
                <w:sz w:val="24"/>
                <w:szCs w:val="24"/>
                <w:lang w:eastAsia="fr-FR"/>
                <w14:ligatures w14:val="standardContextual"/>
              </w:rPr>
              <w:tab/>
            </w:r>
            <w:r w:rsidRPr="00602338">
              <w:rPr>
                <w:rStyle w:val="Lienhypertexte"/>
                <w:noProof/>
              </w:rPr>
              <w:t>CONDITION D’ENVOI OU DE REMISE DES OFFRES</w:t>
            </w:r>
            <w:r>
              <w:rPr>
                <w:noProof/>
                <w:webHidden/>
              </w:rPr>
              <w:tab/>
            </w:r>
            <w:r>
              <w:rPr>
                <w:noProof/>
                <w:webHidden/>
              </w:rPr>
              <w:fldChar w:fldCharType="begin"/>
            </w:r>
            <w:r>
              <w:rPr>
                <w:noProof/>
                <w:webHidden/>
              </w:rPr>
              <w:instrText xml:space="preserve"> PAGEREF _Toc186796383 \h </w:instrText>
            </w:r>
            <w:r>
              <w:rPr>
                <w:noProof/>
                <w:webHidden/>
              </w:rPr>
            </w:r>
            <w:r>
              <w:rPr>
                <w:noProof/>
                <w:webHidden/>
              </w:rPr>
              <w:fldChar w:fldCharType="separate"/>
            </w:r>
            <w:r>
              <w:rPr>
                <w:noProof/>
                <w:webHidden/>
              </w:rPr>
              <w:t>10</w:t>
            </w:r>
            <w:r>
              <w:rPr>
                <w:noProof/>
                <w:webHidden/>
              </w:rPr>
              <w:fldChar w:fldCharType="end"/>
            </w:r>
          </w:hyperlink>
        </w:p>
        <w:p w14:paraId="7202C0D1" w14:textId="67E1A795" w:rsidR="00A504D8" w:rsidRDefault="00A504D8">
          <w:pPr>
            <w:pStyle w:val="TM2"/>
            <w:rPr>
              <w:rFonts w:asciiTheme="minorHAnsi" w:eastAsiaTheme="minorEastAsia" w:hAnsiTheme="minorHAnsi"/>
              <w:noProof/>
              <w:kern w:val="2"/>
              <w:sz w:val="24"/>
              <w:szCs w:val="24"/>
              <w:lang w:eastAsia="fr-FR"/>
              <w14:ligatures w14:val="standardContextual"/>
            </w:rPr>
          </w:pPr>
          <w:hyperlink w:anchor="_Toc186796384" w:history="1">
            <w:r w:rsidRPr="00602338">
              <w:rPr>
                <w:rStyle w:val="Lienhypertexte"/>
                <w:noProof/>
              </w:rPr>
              <w:t>6.1</w:t>
            </w:r>
            <w:r>
              <w:rPr>
                <w:rFonts w:asciiTheme="minorHAnsi" w:eastAsiaTheme="minorEastAsia" w:hAnsiTheme="minorHAnsi"/>
                <w:noProof/>
                <w:kern w:val="2"/>
                <w:sz w:val="24"/>
                <w:szCs w:val="24"/>
                <w:lang w:eastAsia="fr-FR"/>
                <w14:ligatures w14:val="standardContextual"/>
              </w:rPr>
              <w:tab/>
            </w:r>
            <w:r w:rsidRPr="00602338">
              <w:rPr>
                <w:rStyle w:val="Lienhypertexte"/>
                <w:noProof/>
              </w:rPr>
              <w:t>Transmission électronique du pli</w:t>
            </w:r>
            <w:r>
              <w:rPr>
                <w:noProof/>
                <w:webHidden/>
              </w:rPr>
              <w:tab/>
            </w:r>
            <w:r>
              <w:rPr>
                <w:noProof/>
                <w:webHidden/>
              </w:rPr>
              <w:fldChar w:fldCharType="begin"/>
            </w:r>
            <w:r>
              <w:rPr>
                <w:noProof/>
                <w:webHidden/>
              </w:rPr>
              <w:instrText xml:space="preserve"> PAGEREF _Toc186796384 \h </w:instrText>
            </w:r>
            <w:r>
              <w:rPr>
                <w:noProof/>
                <w:webHidden/>
              </w:rPr>
            </w:r>
            <w:r>
              <w:rPr>
                <w:noProof/>
                <w:webHidden/>
              </w:rPr>
              <w:fldChar w:fldCharType="separate"/>
            </w:r>
            <w:r>
              <w:rPr>
                <w:noProof/>
                <w:webHidden/>
              </w:rPr>
              <w:t>10</w:t>
            </w:r>
            <w:r>
              <w:rPr>
                <w:noProof/>
                <w:webHidden/>
              </w:rPr>
              <w:fldChar w:fldCharType="end"/>
            </w:r>
          </w:hyperlink>
        </w:p>
        <w:p w14:paraId="6EAC16D9" w14:textId="3A13C68D" w:rsidR="00A504D8" w:rsidRDefault="00A504D8">
          <w:pPr>
            <w:pStyle w:val="TM2"/>
            <w:rPr>
              <w:rFonts w:asciiTheme="minorHAnsi" w:eastAsiaTheme="minorEastAsia" w:hAnsiTheme="minorHAnsi"/>
              <w:noProof/>
              <w:kern w:val="2"/>
              <w:sz w:val="24"/>
              <w:szCs w:val="24"/>
              <w:lang w:eastAsia="fr-FR"/>
              <w14:ligatures w14:val="standardContextual"/>
            </w:rPr>
          </w:pPr>
          <w:hyperlink w:anchor="_Toc186796385" w:history="1">
            <w:r w:rsidRPr="00602338">
              <w:rPr>
                <w:rStyle w:val="Lienhypertexte"/>
                <w:noProof/>
              </w:rPr>
              <w:t>6.2</w:t>
            </w:r>
            <w:r>
              <w:rPr>
                <w:rFonts w:asciiTheme="minorHAnsi" w:eastAsiaTheme="minorEastAsia" w:hAnsiTheme="minorHAnsi"/>
                <w:noProof/>
                <w:kern w:val="2"/>
                <w:sz w:val="24"/>
                <w:szCs w:val="24"/>
                <w:lang w:eastAsia="fr-FR"/>
                <w14:ligatures w14:val="standardContextual"/>
              </w:rPr>
              <w:tab/>
            </w:r>
            <w:r w:rsidRPr="00602338">
              <w:rPr>
                <w:rStyle w:val="Lienhypertexte"/>
                <w:noProof/>
              </w:rPr>
              <w:t>Signature électronique</w:t>
            </w:r>
            <w:r>
              <w:rPr>
                <w:noProof/>
                <w:webHidden/>
              </w:rPr>
              <w:tab/>
            </w:r>
            <w:r>
              <w:rPr>
                <w:noProof/>
                <w:webHidden/>
              </w:rPr>
              <w:fldChar w:fldCharType="begin"/>
            </w:r>
            <w:r>
              <w:rPr>
                <w:noProof/>
                <w:webHidden/>
              </w:rPr>
              <w:instrText xml:space="preserve"> PAGEREF _Toc186796385 \h </w:instrText>
            </w:r>
            <w:r>
              <w:rPr>
                <w:noProof/>
                <w:webHidden/>
              </w:rPr>
            </w:r>
            <w:r>
              <w:rPr>
                <w:noProof/>
                <w:webHidden/>
              </w:rPr>
              <w:fldChar w:fldCharType="separate"/>
            </w:r>
            <w:r>
              <w:rPr>
                <w:noProof/>
                <w:webHidden/>
              </w:rPr>
              <w:t>11</w:t>
            </w:r>
            <w:r>
              <w:rPr>
                <w:noProof/>
                <w:webHidden/>
              </w:rPr>
              <w:fldChar w:fldCharType="end"/>
            </w:r>
          </w:hyperlink>
        </w:p>
        <w:p w14:paraId="5AF565A9" w14:textId="35DE2BEE" w:rsidR="00A504D8" w:rsidRDefault="00A504D8">
          <w:pPr>
            <w:pStyle w:val="TM2"/>
            <w:rPr>
              <w:rFonts w:asciiTheme="minorHAnsi" w:eastAsiaTheme="minorEastAsia" w:hAnsiTheme="minorHAnsi"/>
              <w:noProof/>
              <w:kern w:val="2"/>
              <w:sz w:val="24"/>
              <w:szCs w:val="24"/>
              <w:lang w:eastAsia="fr-FR"/>
              <w14:ligatures w14:val="standardContextual"/>
            </w:rPr>
          </w:pPr>
          <w:hyperlink w:anchor="_Toc186796386" w:history="1">
            <w:r w:rsidRPr="00602338">
              <w:rPr>
                <w:rStyle w:val="Lienhypertexte"/>
                <w:noProof/>
              </w:rPr>
              <w:t>6.3</w:t>
            </w:r>
            <w:r>
              <w:rPr>
                <w:rFonts w:asciiTheme="minorHAnsi" w:eastAsiaTheme="minorEastAsia" w:hAnsiTheme="minorHAnsi"/>
                <w:noProof/>
                <w:kern w:val="2"/>
                <w:sz w:val="24"/>
                <w:szCs w:val="24"/>
                <w:lang w:eastAsia="fr-FR"/>
                <w14:ligatures w14:val="standardContextual"/>
              </w:rPr>
              <w:tab/>
            </w:r>
            <w:r w:rsidRPr="00602338">
              <w:rPr>
                <w:rStyle w:val="Lienhypertexte"/>
                <w:noProof/>
              </w:rPr>
              <w:t>Copie de sauvegarde</w:t>
            </w:r>
            <w:r>
              <w:rPr>
                <w:noProof/>
                <w:webHidden/>
              </w:rPr>
              <w:tab/>
            </w:r>
            <w:r>
              <w:rPr>
                <w:noProof/>
                <w:webHidden/>
              </w:rPr>
              <w:fldChar w:fldCharType="begin"/>
            </w:r>
            <w:r>
              <w:rPr>
                <w:noProof/>
                <w:webHidden/>
              </w:rPr>
              <w:instrText xml:space="preserve"> PAGEREF _Toc186796386 \h </w:instrText>
            </w:r>
            <w:r>
              <w:rPr>
                <w:noProof/>
                <w:webHidden/>
              </w:rPr>
            </w:r>
            <w:r>
              <w:rPr>
                <w:noProof/>
                <w:webHidden/>
              </w:rPr>
              <w:fldChar w:fldCharType="separate"/>
            </w:r>
            <w:r>
              <w:rPr>
                <w:noProof/>
                <w:webHidden/>
              </w:rPr>
              <w:t>11</w:t>
            </w:r>
            <w:r>
              <w:rPr>
                <w:noProof/>
                <w:webHidden/>
              </w:rPr>
              <w:fldChar w:fldCharType="end"/>
            </w:r>
          </w:hyperlink>
        </w:p>
        <w:p w14:paraId="1349F4B7" w14:textId="6E3C11AD" w:rsidR="00A504D8" w:rsidRDefault="00A504D8">
          <w:pPr>
            <w:pStyle w:val="TM2"/>
            <w:rPr>
              <w:rFonts w:asciiTheme="minorHAnsi" w:eastAsiaTheme="minorEastAsia" w:hAnsiTheme="minorHAnsi"/>
              <w:noProof/>
              <w:kern w:val="2"/>
              <w:sz w:val="24"/>
              <w:szCs w:val="24"/>
              <w:lang w:eastAsia="fr-FR"/>
              <w14:ligatures w14:val="standardContextual"/>
            </w:rPr>
          </w:pPr>
          <w:hyperlink w:anchor="_Toc186796387" w:history="1">
            <w:r w:rsidRPr="00602338">
              <w:rPr>
                <w:rStyle w:val="Lienhypertexte"/>
                <w:noProof/>
              </w:rPr>
              <w:t>6.4</w:t>
            </w:r>
            <w:r>
              <w:rPr>
                <w:rFonts w:asciiTheme="minorHAnsi" w:eastAsiaTheme="minorEastAsia" w:hAnsiTheme="minorHAnsi"/>
                <w:noProof/>
                <w:kern w:val="2"/>
                <w:sz w:val="24"/>
                <w:szCs w:val="24"/>
                <w:lang w:eastAsia="fr-FR"/>
                <w14:ligatures w14:val="standardContextual"/>
              </w:rPr>
              <w:tab/>
            </w:r>
            <w:r w:rsidRPr="00602338">
              <w:rPr>
                <w:rStyle w:val="Lienhypertexte"/>
                <w:noProof/>
              </w:rPr>
              <w:t>Assurance et frais de transport</w:t>
            </w:r>
            <w:r>
              <w:rPr>
                <w:noProof/>
                <w:webHidden/>
              </w:rPr>
              <w:tab/>
            </w:r>
            <w:r>
              <w:rPr>
                <w:noProof/>
                <w:webHidden/>
              </w:rPr>
              <w:fldChar w:fldCharType="begin"/>
            </w:r>
            <w:r>
              <w:rPr>
                <w:noProof/>
                <w:webHidden/>
              </w:rPr>
              <w:instrText xml:space="preserve"> PAGEREF _Toc186796387 \h </w:instrText>
            </w:r>
            <w:r>
              <w:rPr>
                <w:noProof/>
                <w:webHidden/>
              </w:rPr>
            </w:r>
            <w:r>
              <w:rPr>
                <w:noProof/>
                <w:webHidden/>
              </w:rPr>
              <w:fldChar w:fldCharType="separate"/>
            </w:r>
            <w:r>
              <w:rPr>
                <w:noProof/>
                <w:webHidden/>
              </w:rPr>
              <w:t>12</w:t>
            </w:r>
            <w:r>
              <w:rPr>
                <w:noProof/>
                <w:webHidden/>
              </w:rPr>
              <w:fldChar w:fldCharType="end"/>
            </w:r>
          </w:hyperlink>
        </w:p>
        <w:p w14:paraId="173DCEAC" w14:textId="0C633A7C" w:rsidR="00A504D8" w:rsidRDefault="00A504D8">
          <w:pPr>
            <w:pStyle w:val="TM1"/>
            <w:rPr>
              <w:rFonts w:asciiTheme="minorHAnsi" w:eastAsiaTheme="minorEastAsia" w:hAnsiTheme="minorHAnsi"/>
              <w:b w:val="0"/>
              <w:noProof/>
              <w:kern w:val="2"/>
              <w:sz w:val="24"/>
              <w:szCs w:val="24"/>
              <w:lang w:eastAsia="fr-FR"/>
              <w14:ligatures w14:val="standardContextual"/>
            </w:rPr>
          </w:pPr>
          <w:hyperlink w:anchor="_Toc186796388" w:history="1">
            <w:r w:rsidRPr="00602338">
              <w:rPr>
                <w:rStyle w:val="Lienhypertexte"/>
                <w:noProof/>
              </w:rPr>
              <w:t>ARTICLE 7 :</w:t>
            </w:r>
            <w:r>
              <w:rPr>
                <w:rFonts w:asciiTheme="minorHAnsi" w:eastAsiaTheme="minorEastAsia" w:hAnsiTheme="minorHAnsi"/>
                <w:b w:val="0"/>
                <w:noProof/>
                <w:kern w:val="2"/>
                <w:sz w:val="24"/>
                <w:szCs w:val="24"/>
                <w:lang w:eastAsia="fr-FR"/>
                <w14:ligatures w14:val="standardContextual"/>
              </w:rPr>
              <w:tab/>
            </w:r>
            <w:r w:rsidRPr="00602338">
              <w:rPr>
                <w:rStyle w:val="Lienhypertexte"/>
                <w:noProof/>
              </w:rPr>
              <w:t>DOCUMENT A REMETTRE PAR LE CANDIDAT AUQUEL IL EST ENVISAGE D’ATTRIBUER LE MARCHE</w:t>
            </w:r>
            <w:r>
              <w:rPr>
                <w:noProof/>
                <w:webHidden/>
              </w:rPr>
              <w:tab/>
            </w:r>
            <w:r>
              <w:rPr>
                <w:noProof/>
                <w:webHidden/>
              </w:rPr>
              <w:fldChar w:fldCharType="begin"/>
            </w:r>
            <w:r>
              <w:rPr>
                <w:noProof/>
                <w:webHidden/>
              </w:rPr>
              <w:instrText xml:space="preserve"> PAGEREF _Toc186796388 \h </w:instrText>
            </w:r>
            <w:r>
              <w:rPr>
                <w:noProof/>
                <w:webHidden/>
              </w:rPr>
            </w:r>
            <w:r>
              <w:rPr>
                <w:noProof/>
                <w:webHidden/>
              </w:rPr>
              <w:fldChar w:fldCharType="separate"/>
            </w:r>
            <w:r>
              <w:rPr>
                <w:noProof/>
                <w:webHidden/>
              </w:rPr>
              <w:t>13</w:t>
            </w:r>
            <w:r>
              <w:rPr>
                <w:noProof/>
                <w:webHidden/>
              </w:rPr>
              <w:fldChar w:fldCharType="end"/>
            </w:r>
          </w:hyperlink>
        </w:p>
        <w:p w14:paraId="392E6D2F" w14:textId="4F9F746F" w:rsidR="00A504D8" w:rsidRDefault="00A504D8">
          <w:pPr>
            <w:pStyle w:val="TM1"/>
            <w:rPr>
              <w:rFonts w:asciiTheme="minorHAnsi" w:eastAsiaTheme="minorEastAsia" w:hAnsiTheme="minorHAnsi"/>
              <w:b w:val="0"/>
              <w:noProof/>
              <w:kern w:val="2"/>
              <w:sz w:val="24"/>
              <w:szCs w:val="24"/>
              <w:lang w:eastAsia="fr-FR"/>
              <w14:ligatures w14:val="standardContextual"/>
            </w:rPr>
          </w:pPr>
          <w:hyperlink w:anchor="_Toc186796389" w:history="1">
            <w:r w:rsidRPr="00602338">
              <w:rPr>
                <w:rStyle w:val="Lienhypertexte"/>
                <w:noProof/>
              </w:rPr>
              <w:t>ARTICLE 8 :</w:t>
            </w:r>
            <w:r>
              <w:rPr>
                <w:rFonts w:asciiTheme="minorHAnsi" w:eastAsiaTheme="minorEastAsia" w:hAnsiTheme="minorHAnsi"/>
                <w:b w:val="0"/>
                <w:noProof/>
                <w:kern w:val="2"/>
                <w:sz w:val="24"/>
                <w:szCs w:val="24"/>
                <w:lang w:eastAsia="fr-FR"/>
                <w14:ligatures w14:val="standardContextual"/>
              </w:rPr>
              <w:tab/>
            </w:r>
            <w:r w:rsidRPr="00602338">
              <w:rPr>
                <w:rStyle w:val="Lienhypertexte"/>
                <w:noProof/>
              </w:rPr>
              <w:t>VOIES DE RECOURS</w:t>
            </w:r>
            <w:r>
              <w:rPr>
                <w:noProof/>
                <w:webHidden/>
              </w:rPr>
              <w:tab/>
            </w:r>
            <w:r>
              <w:rPr>
                <w:noProof/>
                <w:webHidden/>
              </w:rPr>
              <w:fldChar w:fldCharType="begin"/>
            </w:r>
            <w:r>
              <w:rPr>
                <w:noProof/>
                <w:webHidden/>
              </w:rPr>
              <w:instrText xml:space="preserve"> PAGEREF _Toc186796389 \h </w:instrText>
            </w:r>
            <w:r>
              <w:rPr>
                <w:noProof/>
                <w:webHidden/>
              </w:rPr>
            </w:r>
            <w:r>
              <w:rPr>
                <w:noProof/>
                <w:webHidden/>
              </w:rPr>
              <w:fldChar w:fldCharType="separate"/>
            </w:r>
            <w:r>
              <w:rPr>
                <w:noProof/>
                <w:webHidden/>
              </w:rPr>
              <w:t>13</w:t>
            </w:r>
            <w:r>
              <w:rPr>
                <w:noProof/>
                <w:webHidden/>
              </w:rPr>
              <w:fldChar w:fldCharType="end"/>
            </w:r>
          </w:hyperlink>
        </w:p>
        <w:p w14:paraId="412B5393" w14:textId="451F6F9A" w:rsidR="00860A45" w:rsidRPr="003B350E" w:rsidRDefault="00891E0B" w:rsidP="00860A45">
          <w:pPr>
            <w:rPr>
              <w:rFonts w:ascii="Calibri Light" w:hAnsi="Calibri Light" w:cs="Calibri Light"/>
            </w:rPr>
          </w:pPr>
          <w:r>
            <w:rPr>
              <w:rFonts w:ascii="Calibri Light" w:hAnsi="Calibri Light" w:cs="Calibri Light"/>
              <w:sz w:val="20"/>
              <w:szCs w:val="20"/>
            </w:rPr>
            <w:fldChar w:fldCharType="end"/>
          </w:r>
        </w:p>
      </w:sdtContent>
    </w:sdt>
    <w:p w14:paraId="372E32CF" w14:textId="661734D7" w:rsidR="00860A45" w:rsidRPr="00D220D9" w:rsidRDefault="00860A45" w:rsidP="00860A45">
      <w:pPr>
        <w:rPr>
          <w:rFonts w:ascii="Calibri Light" w:hAnsi="Calibri Light" w:cs="Calibri Light"/>
          <w:sz w:val="24"/>
          <w:szCs w:val="24"/>
        </w:rPr>
      </w:pPr>
    </w:p>
    <w:p w14:paraId="3D440D06" w14:textId="533A1160" w:rsidR="009466E2" w:rsidRDefault="001B1426" w:rsidP="009466E2">
      <w:pPr>
        <w:pStyle w:val="Titre1"/>
      </w:pPr>
      <w:bookmarkStart w:id="5" w:name="_Toc186796361"/>
      <w:r w:rsidRPr="00D220D9">
        <w:t>OBJET DE LA CONSULTATION</w:t>
      </w:r>
      <w:bookmarkEnd w:id="5"/>
    </w:p>
    <w:p w14:paraId="14AB54A7" w14:textId="4B5955F9" w:rsidR="000A590A" w:rsidRPr="00D220D9" w:rsidRDefault="000A590A" w:rsidP="0083380E">
      <w:pPr>
        <w:pStyle w:val="Titre2"/>
      </w:pPr>
      <w:bookmarkStart w:id="6" w:name="_Toc186796362"/>
      <w:r w:rsidRPr="00D220D9">
        <w:t>Objet du marché</w:t>
      </w:r>
      <w:bookmarkEnd w:id="6"/>
    </w:p>
    <w:p w14:paraId="668B104C" w14:textId="609CA12D" w:rsidR="00F75B9F" w:rsidRDefault="00F75B9F" w:rsidP="00E07B3D">
      <w:pPr>
        <w:rPr>
          <w:bCs/>
        </w:rPr>
      </w:pPr>
      <w:bookmarkStart w:id="7" w:name="_Hlk158888736"/>
      <w:bookmarkStart w:id="8" w:name="_Hlk144638586"/>
      <w:r w:rsidRPr="00F75B9F">
        <w:rPr>
          <w:bCs/>
        </w:rPr>
        <w:t>L’Agence Publique pour l’Immobilier de la Justice (APIJ) est un établissement public administratif sous tutelle du ministère de la Justice qui a pour mission de construire, rénover, et réhabiliter les palais de justice, les établissements pénitentiaires, les écoles de formation du ministère, en France métropolitaines et dans les départements et collectivités d’outre-mer.</w:t>
      </w:r>
    </w:p>
    <w:p w14:paraId="20E4F914" w14:textId="3D41A68D" w:rsidR="00E84B3F" w:rsidRPr="00202BD8" w:rsidRDefault="00E84B3F" w:rsidP="00E84B3F">
      <w:pPr>
        <w:rPr>
          <w:bCs/>
        </w:rPr>
      </w:pPr>
      <w:bookmarkStart w:id="9" w:name="_Hlk210665177"/>
      <w:bookmarkEnd w:id="7"/>
      <w:r w:rsidRPr="00202BD8">
        <w:rPr>
          <w:bCs/>
        </w:rPr>
        <w:t xml:space="preserve">L’accord-cadre vise à </w:t>
      </w:r>
      <w:r>
        <w:rPr>
          <w:bCs/>
        </w:rPr>
        <w:t xml:space="preserve">apporter un appui à la DJM (direction juridique et des marchés de l’APIJ), notamment en </w:t>
      </w:r>
      <w:r w:rsidRPr="00202BD8">
        <w:rPr>
          <w:bCs/>
        </w:rPr>
        <w:t>conseil</w:t>
      </w:r>
      <w:r>
        <w:rPr>
          <w:bCs/>
        </w:rPr>
        <w:t xml:space="preserve"> sur certains sujets</w:t>
      </w:r>
      <w:r w:rsidRPr="00202BD8">
        <w:rPr>
          <w:bCs/>
        </w:rPr>
        <w:t xml:space="preserve"> et contentieux</w:t>
      </w:r>
      <w:r>
        <w:rPr>
          <w:bCs/>
        </w:rPr>
        <w:t xml:space="preserve"> relati</w:t>
      </w:r>
      <w:r w:rsidR="00E24F5D">
        <w:rPr>
          <w:bCs/>
        </w:rPr>
        <w:t>f</w:t>
      </w:r>
      <w:r>
        <w:rPr>
          <w:bCs/>
        </w:rPr>
        <w:t xml:space="preserve"> aux opérations sur </w:t>
      </w:r>
      <w:r w:rsidR="00D356E6">
        <w:rPr>
          <w:bCs/>
        </w:rPr>
        <w:t>l</w:t>
      </w:r>
      <w:r w:rsidRPr="00202BD8">
        <w:rPr>
          <w:bCs/>
        </w:rPr>
        <w:t xml:space="preserve">e territoire national y compris </w:t>
      </w:r>
      <w:r>
        <w:rPr>
          <w:bCs/>
        </w:rPr>
        <w:t xml:space="preserve">en </w:t>
      </w:r>
      <w:r w:rsidRPr="00202BD8">
        <w:rPr>
          <w:bCs/>
        </w:rPr>
        <w:t>outre-mer</w:t>
      </w:r>
      <w:r>
        <w:rPr>
          <w:bCs/>
        </w:rPr>
        <w:t xml:space="preserve"> </w:t>
      </w:r>
    </w:p>
    <w:bookmarkEnd w:id="9"/>
    <w:p w14:paraId="288BB51D" w14:textId="6C9670DB" w:rsidR="00E84B3F" w:rsidRPr="00202BD8" w:rsidRDefault="00E84B3F" w:rsidP="00E84B3F">
      <w:pPr>
        <w:rPr>
          <w:bCs/>
        </w:rPr>
      </w:pPr>
      <w:r>
        <w:rPr>
          <w:bCs/>
        </w:rPr>
        <w:t>Plus précisément, l</w:t>
      </w:r>
      <w:r w:rsidRPr="00202BD8">
        <w:rPr>
          <w:bCs/>
        </w:rPr>
        <w:t xml:space="preserve">e besoin en conseil vise à apporter des </w:t>
      </w:r>
      <w:r>
        <w:rPr>
          <w:bCs/>
        </w:rPr>
        <w:t>analyses</w:t>
      </w:r>
      <w:r w:rsidRPr="00202BD8">
        <w:rPr>
          <w:bCs/>
        </w:rPr>
        <w:t xml:space="preserve"> aux questions juridiques complexes</w:t>
      </w:r>
      <w:r>
        <w:rPr>
          <w:bCs/>
        </w:rPr>
        <w:t xml:space="preserve"> qui nécessitent des recherches approfondies</w:t>
      </w:r>
      <w:r w:rsidRPr="00202BD8">
        <w:rPr>
          <w:bCs/>
        </w:rPr>
        <w:t xml:space="preserve">. Ensuite, le besoin en contentieux a pour objectif </w:t>
      </w:r>
      <w:r>
        <w:rPr>
          <w:bCs/>
        </w:rPr>
        <w:t xml:space="preserve">d’assurer la gestion du litige par la rédaction de protocoles ou de mémoires, ainsi </w:t>
      </w:r>
      <w:r w:rsidR="00676209">
        <w:rPr>
          <w:bCs/>
        </w:rPr>
        <w:t>que la</w:t>
      </w:r>
      <w:r>
        <w:rPr>
          <w:bCs/>
        </w:rPr>
        <w:t xml:space="preserve"> représentation juridique de l’APIJ aux audiences.</w:t>
      </w:r>
    </w:p>
    <w:p w14:paraId="27BEF3F2" w14:textId="77777777" w:rsidR="00E84B3F" w:rsidRDefault="00E84B3F" w:rsidP="00E07B3D">
      <w:pPr>
        <w:rPr>
          <w:bCs/>
        </w:rPr>
      </w:pPr>
    </w:p>
    <w:p w14:paraId="65783EE2" w14:textId="34C7C87B" w:rsidR="009466E2" w:rsidRPr="009466E2" w:rsidRDefault="009466E2" w:rsidP="009466E2">
      <w:pPr>
        <w:pStyle w:val="Titre2"/>
      </w:pPr>
      <w:bookmarkStart w:id="10" w:name="_Toc186796363"/>
      <w:r w:rsidRPr="009466E2">
        <w:t>Maitre d’ouvrage</w:t>
      </w:r>
      <w:bookmarkEnd w:id="10"/>
      <w:r w:rsidRPr="009466E2">
        <w:t xml:space="preserve"> </w:t>
      </w:r>
    </w:p>
    <w:p w14:paraId="3BF7879F" w14:textId="2C772A94" w:rsidR="000A19C3" w:rsidRDefault="000A19C3" w:rsidP="000A19C3">
      <w:bookmarkStart w:id="11" w:name="_Hlk158911905"/>
      <w:bookmarkEnd w:id="8"/>
      <w:r w:rsidRPr="00D220D9">
        <w:t xml:space="preserve">L’Agence Publique pour l’Immobilier de la Justice (APIJ) qui intervient au nom et pour le compte </w:t>
      </w:r>
      <w:sdt>
        <w:sdtPr>
          <w:id w:val="440578418"/>
          <w:placeholder>
            <w:docPart w:val="DefaultPlaceholder_-1854013438"/>
          </w:placeholder>
          <w:dropDownList>
            <w:listItem w:value="Choisissez un élément."/>
            <w:listItem w:displayText="du ministère de la Justice" w:value="du ministère de la Justice"/>
            <w:listItem w:displayText="du maitre d'ouvrage" w:value="du maitre d'ouvrage"/>
          </w:dropDownList>
        </w:sdtPr>
        <w:sdtEndPr/>
        <w:sdtContent>
          <w:r w:rsidR="00994314">
            <w:t>du ministère de la Justice</w:t>
          </w:r>
        </w:sdtContent>
      </w:sdt>
      <w:r w:rsidRPr="00D220D9">
        <w:t>, agit en qualité de maître d’ouvrage.</w:t>
      </w:r>
    </w:p>
    <w:p w14:paraId="243FA87A" w14:textId="77777777" w:rsidR="00BD4123" w:rsidRDefault="00BD4123" w:rsidP="00BD4123">
      <w:pPr>
        <w:pStyle w:val="Paragraphedeliste"/>
        <w:spacing w:after="0" w:line="240" w:lineRule="atLeast"/>
        <w:rPr>
          <w:rFonts w:eastAsiaTheme="majorEastAsia"/>
          <w:b/>
          <w:bCs/>
        </w:rPr>
      </w:pPr>
      <w:bookmarkStart w:id="12" w:name="_Hlk144639087"/>
      <w:bookmarkEnd w:id="11"/>
    </w:p>
    <w:p w14:paraId="22E163BE" w14:textId="2EBD0398" w:rsidR="00BD4123" w:rsidRDefault="00BD4123" w:rsidP="00BD4123">
      <w:pPr>
        <w:pStyle w:val="Titre2"/>
      </w:pPr>
      <w:bookmarkStart w:id="13" w:name="_Toc186796365"/>
      <w:r w:rsidRPr="00E06939">
        <w:t>Allotissement</w:t>
      </w:r>
      <w:bookmarkEnd w:id="13"/>
    </w:p>
    <w:p w14:paraId="46647536" w14:textId="0DB0C90F" w:rsidR="000A19C3" w:rsidRPr="003A2164" w:rsidRDefault="007B1F43" w:rsidP="000A19C3">
      <w:pPr>
        <w:pStyle w:val="Corpsdetexte"/>
        <w:spacing w:before="120"/>
        <w:jc w:val="both"/>
        <w:rPr>
          <w:rFonts w:ascii="Marianne" w:eastAsiaTheme="minorHAnsi" w:hAnsi="Marianne" w:cstheme="minorBidi"/>
          <w:sz w:val="22"/>
          <w:szCs w:val="22"/>
          <w:lang w:eastAsia="en-US"/>
        </w:rPr>
      </w:pPr>
      <w:r>
        <w:rPr>
          <w:rFonts w:cs="Arial"/>
        </w:rPr>
        <w:fldChar w:fldCharType="begin">
          <w:ffData>
            <w:name w:val="CaseACocher20"/>
            <w:enabled/>
            <w:calcOnExit w:val="0"/>
            <w:checkBox>
              <w:sizeAuto/>
              <w:default w:val="1"/>
            </w:checkBox>
          </w:ffData>
        </w:fldChar>
      </w:r>
      <w:bookmarkStart w:id="14" w:name="CaseACocher20"/>
      <w:r>
        <w:rPr>
          <w:rFonts w:cs="Arial"/>
        </w:rPr>
        <w:instrText xml:space="preserve"> FORMCHECKBOX </w:instrText>
      </w:r>
      <w:r>
        <w:rPr>
          <w:rFonts w:cs="Arial"/>
        </w:rPr>
      </w:r>
      <w:r>
        <w:rPr>
          <w:rFonts w:cs="Arial"/>
        </w:rPr>
        <w:fldChar w:fldCharType="separate"/>
      </w:r>
      <w:r>
        <w:rPr>
          <w:rFonts w:cs="Arial"/>
        </w:rPr>
        <w:fldChar w:fldCharType="end"/>
      </w:r>
      <w:bookmarkEnd w:id="14"/>
      <w:r w:rsidR="000A19C3">
        <w:rPr>
          <w:rFonts w:cs="Arial"/>
        </w:rPr>
        <w:t xml:space="preserve"> </w:t>
      </w:r>
      <w:r w:rsidR="000A19C3" w:rsidRPr="008D5CB8">
        <w:rPr>
          <w:rFonts w:ascii="Marianne" w:hAnsi="Marianne" w:cs="Times-Roman"/>
          <w:sz w:val="22"/>
          <w:szCs w:val="22"/>
        </w:rPr>
        <w:t xml:space="preserve">Le marché </w:t>
      </w:r>
      <w:r w:rsidR="000A19C3" w:rsidRPr="003A2164">
        <w:rPr>
          <w:rFonts w:ascii="Marianne" w:eastAsiaTheme="minorHAnsi" w:hAnsi="Marianne" w:cstheme="minorBidi"/>
          <w:sz w:val="22"/>
          <w:szCs w:val="22"/>
          <w:lang w:eastAsia="en-US"/>
        </w:rPr>
        <w:t xml:space="preserve">est divisé en </w:t>
      </w:r>
      <w:r w:rsidR="005C2FD5" w:rsidRPr="003A2164">
        <w:rPr>
          <w:rFonts w:ascii="Marianne" w:eastAsiaTheme="minorHAnsi" w:hAnsi="Marianne" w:cstheme="minorBidi"/>
          <w:sz w:val="22"/>
          <w:szCs w:val="22"/>
          <w:lang w:eastAsia="en-US"/>
        </w:rPr>
        <w:t>4</w:t>
      </w:r>
      <w:r w:rsidR="000A19C3" w:rsidRPr="003A2164">
        <w:rPr>
          <w:rFonts w:ascii="Marianne" w:eastAsiaTheme="minorHAnsi" w:hAnsi="Marianne" w:cstheme="minorBidi"/>
          <w:sz w:val="22"/>
          <w:szCs w:val="22"/>
          <w:lang w:eastAsia="en-US"/>
        </w:rPr>
        <w:t xml:space="preserve"> lots</w:t>
      </w:r>
      <w:r w:rsidR="008F6313">
        <w:rPr>
          <w:rFonts w:ascii="Calibri" w:eastAsiaTheme="minorHAnsi" w:hAnsi="Calibri" w:cs="Calibri"/>
          <w:sz w:val="22"/>
          <w:szCs w:val="22"/>
          <w:lang w:eastAsia="en-US"/>
        </w:rPr>
        <w:t> </w:t>
      </w:r>
      <w:r w:rsidR="008F6313">
        <w:rPr>
          <w:rFonts w:ascii="Marianne" w:eastAsiaTheme="minorHAnsi" w:hAnsi="Marianne" w:cstheme="minorBidi"/>
          <w:sz w:val="22"/>
          <w:szCs w:val="22"/>
          <w:lang w:eastAsia="en-US"/>
        </w:rPr>
        <w:t>:</w:t>
      </w:r>
    </w:p>
    <w:p w14:paraId="16F16A11" w14:textId="77777777" w:rsidR="000A19C3" w:rsidRPr="003A2164" w:rsidRDefault="000A19C3" w:rsidP="000A19C3">
      <w:pPr>
        <w:pStyle w:val="Corpsdetexte"/>
        <w:spacing w:before="120"/>
        <w:jc w:val="both"/>
        <w:rPr>
          <w:rFonts w:ascii="Marianne" w:eastAsiaTheme="minorHAnsi" w:hAnsi="Marianne" w:cstheme="minorBidi"/>
          <w:sz w:val="22"/>
          <w:szCs w:val="22"/>
          <w:lang w:eastAsia="en-US"/>
        </w:rPr>
      </w:pPr>
    </w:p>
    <w:p w14:paraId="467ED2A9" w14:textId="54179887" w:rsidR="000A19C3" w:rsidRPr="003A2164" w:rsidRDefault="000A19C3" w:rsidP="000A19C3">
      <w:pPr>
        <w:pStyle w:val="Paragraphedeliste"/>
        <w:widowControl w:val="0"/>
        <w:numPr>
          <w:ilvl w:val="0"/>
          <w:numId w:val="9"/>
        </w:numPr>
        <w:spacing w:after="60" w:line="264" w:lineRule="auto"/>
      </w:pPr>
      <w:bookmarkStart w:id="15" w:name="_Hlk158890054"/>
      <w:r w:rsidRPr="003A2164">
        <w:t xml:space="preserve">Le lot n° 1 porte sur </w:t>
      </w:r>
      <w:r w:rsidR="005C2FD5" w:rsidRPr="00A504D8">
        <w:rPr>
          <w:b/>
          <w:bCs/>
        </w:rPr>
        <w:t>le</w:t>
      </w:r>
      <w:r w:rsidR="003A2164" w:rsidRPr="00A504D8">
        <w:rPr>
          <w:b/>
          <w:bCs/>
        </w:rPr>
        <w:t xml:space="preserve"> conseil et contentieux en</w:t>
      </w:r>
      <w:r w:rsidR="005C2FD5" w:rsidRPr="00A504D8">
        <w:rPr>
          <w:b/>
          <w:bCs/>
        </w:rPr>
        <w:t xml:space="preserve"> droit public général</w:t>
      </w:r>
      <w:r w:rsidR="00FE0A94">
        <w:rPr>
          <w:b/>
          <w:bCs/>
        </w:rPr>
        <w:t xml:space="preserve"> </w:t>
      </w:r>
      <w:r w:rsidR="007B1F43" w:rsidRPr="00A504D8">
        <w:rPr>
          <w:b/>
          <w:bCs/>
        </w:rPr>
        <w:t>et droit des personnes morales de droit public</w:t>
      </w:r>
      <w:r w:rsidR="00B56E1D">
        <w:rPr>
          <w:b/>
          <w:bCs/>
        </w:rPr>
        <w:t xml:space="preserve"> (fonction publique, finances publiques notamment)</w:t>
      </w:r>
    </w:p>
    <w:p w14:paraId="61683EA1" w14:textId="4FF2A694" w:rsidR="005C2FD5" w:rsidRPr="003A2164" w:rsidRDefault="000A19C3" w:rsidP="000A19C3">
      <w:pPr>
        <w:pStyle w:val="Paragraphedeliste"/>
        <w:widowControl w:val="0"/>
        <w:numPr>
          <w:ilvl w:val="0"/>
          <w:numId w:val="9"/>
        </w:numPr>
        <w:spacing w:after="60" w:line="264" w:lineRule="auto"/>
      </w:pPr>
      <w:r w:rsidRPr="003A2164">
        <w:t xml:space="preserve">Le lot n° 2 porte sur </w:t>
      </w:r>
      <w:r w:rsidR="005C2FD5" w:rsidRPr="00A504D8">
        <w:rPr>
          <w:b/>
          <w:bCs/>
        </w:rPr>
        <w:t xml:space="preserve">le </w:t>
      </w:r>
      <w:r w:rsidR="003A2164" w:rsidRPr="00A504D8">
        <w:rPr>
          <w:b/>
          <w:bCs/>
        </w:rPr>
        <w:t xml:space="preserve">conseil et le contentieux du </w:t>
      </w:r>
      <w:r w:rsidR="005C2FD5" w:rsidRPr="00A504D8">
        <w:rPr>
          <w:b/>
          <w:bCs/>
        </w:rPr>
        <w:t>droit de la commande publique et contrats administratifs</w:t>
      </w:r>
    </w:p>
    <w:p w14:paraId="0A6477FD" w14:textId="071B2808" w:rsidR="000A19C3" w:rsidRPr="003A2164" w:rsidRDefault="005C2FD5" w:rsidP="000A19C3">
      <w:pPr>
        <w:pStyle w:val="Paragraphedeliste"/>
        <w:widowControl w:val="0"/>
        <w:numPr>
          <w:ilvl w:val="0"/>
          <w:numId w:val="9"/>
        </w:numPr>
        <w:spacing w:after="60" w:line="264" w:lineRule="auto"/>
      </w:pPr>
      <w:r w:rsidRPr="003A2164">
        <w:t>Le lot n°3 porte sur l</w:t>
      </w:r>
      <w:r w:rsidRPr="00A504D8">
        <w:rPr>
          <w:b/>
          <w:bCs/>
        </w:rPr>
        <w:t xml:space="preserve">e </w:t>
      </w:r>
      <w:r w:rsidR="003A2164" w:rsidRPr="00A504D8">
        <w:rPr>
          <w:b/>
          <w:bCs/>
        </w:rPr>
        <w:t xml:space="preserve">conseil </w:t>
      </w:r>
      <w:r w:rsidR="004D07BB">
        <w:rPr>
          <w:b/>
          <w:bCs/>
        </w:rPr>
        <w:t xml:space="preserve">et contentieux </w:t>
      </w:r>
      <w:r w:rsidR="003A2164" w:rsidRPr="00A504D8">
        <w:rPr>
          <w:b/>
          <w:bCs/>
        </w:rPr>
        <w:t xml:space="preserve">en </w:t>
      </w:r>
      <w:r w:rsidRPr="00A504D8">
        <w:rPr>
          <w:b/>
          <w:bCs/>
        </w:rPr>
        <w:t>droit privé général</w:t>
      </w:r>
      <w:r w:rsidRPr="00A504D8">
        <w:rPr>
          <w:rFonts w:ascii="Calibri" w:hAnsi="Calibri" w:cs="Calibri"/>
          <w:b/>
          <w:bCs/>
        </w:rPr>
        <w:t> </w:t>
      </w:r>
      <w:r w:rsidRPr="00A504D8">
        <w:rPr>
          <w:b/>
          <w:bCs/>
        </w:rPr>
        <w:t>: constructions et assurances, RGPD</w:t>
      </w:r>
      <w:r w:rsidR="00547F7E">
        <w:rPr>
          <w:b/>
          <w:bCs/>
        </w:rPr>
        <w:t>, droit fiscal</w:t>
      </w:r>
      <w:r w:rsidRPr="00A504D8">
        <w:rPr>
          <w:b/>
          <w:bCs/>
        </w:rPr>
        <w:t xml:space="preserve"> et droit </w:t>
      </w:r>
      <w:r w:rsidR="007B1F43" w:rsidRPr="00A504D8">
        <w:rPr>
          <w:b/>
          <w:bCs/>
        </w:rPr>
        <w:t>du travail</w:t>
      </w:r>
    </w:p>
    <w:p w14:paraId="172C109A" w14:textId="3353B6DB" w:rsidR="005C2FD5" w:rsidRPr="00676209" w:rsidRDefault="005C2FD5" w:rsidP="000A19C3">
      <w:pPr>
        <w:pStyle w:val="Paragraphedeliste"/>
        <w:widowControl w:val="0"/>
        <w:numPr>
          <w:ilvl w:val="0"/>
          <w:numId w:val="9"/>
        </w:numPr>
        <w:spacing w:after="60" w:line="264" w:lineRule="auto"/>
      </w:pPr>
      <w:r w:rsidRPr="003A2164">
        <w:t xml:space="preserve">Le lot n°4 porte sur </w:t>
      </w:r>
      <w:r w:rsidRPr="00A504D8">
        <w:rPr>
          <w:b/>
          <w:bCs/>
        </w:rPr>
        <w:t>le</w:t>
      </w:r>
      <w:r w:rsidR="003A2164" w:rsidRPr="00A504D8">
        <w:rPr>
          <w:b/>
          <w:bCs/>
        </w:rPr>
        <w:t xml:space="preserve"> </w:t>
      </w:r>
      <w:bookmarkStart w:id="16" w:name="_Hlk210664029"/>
      <w:r w:rsidR="003A2164" w:rsidRPr="00A504D8">
        <w:rPr>
          <w:b/>
          <w:bCs/>
        </w:rPr>
        <w:t>conseil et contentieux du</w:t>
      </w:r>
      <w:r w:rsidRPr="00A504D8">
        <w:rPr>
          <w:b/>
          <w:bCs/>
        </w:rPr>
        <w:t xml:space="preserve"> droit de l’urbanisme, environnement, acquisitions foncières.</w:t>
      </w:r>
    </w:p>
    <w:bookmarkEnd w:id="16"/>
    <w:p w14:paraId="5B65C9EF" w14:textId="77777777" w:rsidR="00676209" w:rsidRDefault="00676209" w:rsidP="00676209">
      <w:pPr>
        <w:keepNext/>
        <w:ind w:left="360"/>
      </w:pPr>
    </w:p>
    <w:p w14:paraId="7D07F48E" w14:textId="2EC71F18" w:rsidR="00676209" w:rsidRPr="00676209" w:rsidRDefault="00676209" w:rsidP="00676209">
      <w:pPr>
        <w:keepNext/>
        <w:ind w:left="360"/>
      </w:pPr>
      <w:r w:rsidRPr="00676209">
        <w:t xml:space="preserve">Chaque candidat pourra </w:t>
      </w:r>
      <w:r>
        <w:t xml:space="preserve">présenter une offre pour chacun </w:t>
      </w:r>
      <w:r w:rsidRPr="00676209">
        <w:t>de</w:t>
      </w:r>
      <w:r>
        <w:t>s</w:t>
      </w:r>
      <w:r w:rsidRPr="00676209">
        <w:t xml:space="preserve"> </w:t>
      </w:r>
      <w:r>
        <w:t>lots</w:t>
      </w:r>
      <w:r w:rsidRPr="00676209">
        <w:t xml:space="preserve">. </w:t>
      </w:r>
    </w:p>
    <w:p w14:paraId="677E073F" w14:textId="77777777" w:rsidR="00676209" w:rsidRPr="003A2164" w:rsidRDefault="00676209" w:rsidP="00676209">
      <w:pPr>
        <w:widowControl w:val="0"/>
        <w:spacing w:after="60" w:line="264" w:lineRule="auto"/>
      </w:pPr>
    </w:p>
    <w:p w14:paraId="68E544A6" w14:textId="23F69811" w:rsidR="00034E70" w:rsidRDefault="00034E70" w:rsidP="00034E70">
      <w:pPr>
        <w:pStyle w:val="Titre2"/>
      </w:pPr>
      <w:bookmarkStart w:id="17" w:name="_Toc186796366"/>
      <w:bookmarkEnd w:id="15"/>
      <w:r w:rsidRPr="00D220D9">
        <w:t>Durée du marché</w:t>
      </w:r>
      <w:bookmarkEnd w:id="17"/>
    </w:p>
    <w:p w14:paraId="641FA570" w14:textId="43E21DD9" w:rsidR="007B1F43" w:rsidRDefault="007B1F43" w:rsidP="008F7D4D">
      <w:r>
        <w:t xml:space="preserve">L’accord-cadre prendra effet à compter de sa notification pour une durée d’un an renouvelable 3 fois sans que sa durée de dépasse les 4 ans. </w:t>
      </w:r>
    </w:p>
    <w:p w14:paraId="1370DB37" w14:textId="2E4FC2B2" w:rsidR="007B1F43" w:rsidRPr="008F7D4D" w:rsidRDefault="007B1F43" w:rsidP="008F7D4D">
      <w:r>
        <w:t xml:space="preserve">Le renouvellement de l’accord-cadre est tacite. </w:t>
      </w:r>
    </w:p>
    <w:p w14:paraId="71451D50" w14:textId="3CAAB9D7" w:rsidR="00034E70" w:rsidRDefault="00034E70" w:rsidP="00034E70">
      <w:pPr>
        <w:pStyle w:val="Titre2"/>
      </w:pPr>
      <w:bookmarkStart w:id="18" w:name="_Toc186796367"/>
      <w:bookmarkStart w:id="19" w:name="_Hlk158890212"/>
      <w:r w:rsidRPr="00D220D9">
        <w:t>Lieu d’exécution des prestations</w:t>
      </w:r>
      <w:bookmarkEnd w:id="18"/>
    </w:p>
    <w:p w14:paraId="340B3E54" w14:textId="359765B7" w:rsidR="00BD4123" w:rsidRDefault="00034E70" w:rsidP="00BD4123">
      <w:pPr>
        <w:rPr>
          <w:rFonts w:cstheme="minorHAnsi"/>
          <w:b/>
          <w:bCs/>
          <w:color w:val="1F497D" w:themeColor="text2"/>
          <w:shd w:val="clear" w:color="auto" w:fill="DAEEF3" w:themeFill="accent5" w:themeFillTint="33"/>
        </w:rPr>
      </w:pPr>
      <w:r w:rsidRPr="00E3688C">
        <w:rPr>
          <w:rFonts w:ascii="Verdana" w:hAnsi="Verdana"/>
        </w:rPr>
        <w:t>Le lieu principal d’exécution de</w:t>
      </w:r>
      <w:r w:rsidR="00202BD8">
        <w:rPr>
          <w:rFonts w:ascii="Verdana" w:hAnsi="Verdana"/>
        </w:rPr>
        <w:t xml:space="preserve">s </w:t>
      </w:r>
      <w:r w:rsidRPr="00E3688C">
        <w:rPr>
          <w:rFonts w:ascii="Verdana" w:hAnsi="Verdana"/>
        </w:rPr>
        <w:t>prestation</w:t>
      </w:r>
      <w:r w:rsidR="00202BD8">
        <w:rPr>
          <w:rFonts w:ascii="Verdana" w:hAnsi="Verdana"/>
        </w:rPr>
        <w:t>s</w:t>
      </w:r>
      <w:r w:rsidRPr="00E3688C">
        <w:rPr>
          <w:rFonts w:ascii="Verdana" w:hAnsi="Verdana"/>
        </w:rPr>
        <w:t xml:space="preserve"> est </w:t>
      </w:r>
      <w:r w:rsidR="00270B2D">
        <w:rPr>
          <w:rFonts w:ascii="Verdana" w:hAnsi="Verdana"/>
        </w:rPr>
        <w:t>sur le territoire national y compris d</w:t>
      </w:r>
      <w:r w:rsidR="002A35DE">
        <w:rPr>
          <w:rFonts w:ascii="Verdana" w:hAnsi="Verdana"/>
        </w:rPr>
        <w:t>es régions et départements d’</w:t>
      </w:r>
      <w:r w:rsidR="00270B2D">
        <w:rPr>
          <w:rFonts w:ascii="Verdana" w:hAnsi="Verdana"/>
        </w:rPr>
        <w:t>outre-mer.</w:t>
      </w:r>
    </w:p>
    <w:p w14:paraId="411F7E97" w14:textId="1111C5DB" w:rsidR="0001394E" w:rsidRDefault="00BD4123" w:rsidP="00E06939">
      <w:pPr>
        <w:pStyle w:val="Titre2"/>
      </w:pPr>
      <w:bookmarkStart w:id="20" w:name="_Toc186796368"/>
      <w:bookmarkEnd w:id="12"/>
      <w:bookmarkEnd w:id="19"/>
      <w:r>
        <w:t>Forme</w:t>
      </w:r>
      <w:r w:rsidR="00567257">
        <w:t xml:space="preserve"> du marché</w:t>
      </w:r>
      <w:bookmarkStart w:id="21" w:name="_Toc358307805"/>
      <w:bookmarkStart w:id="22" w:name="_Toc358307806"/>
      <w:bookmarkStart w:id="23" w:name="_Toc358307807"/>
      <w:bookmarkStart w:id="24" w:name="_Toc358307808"/>
      <w:bookmarkEnd w:id="20"/>
      <w:bookmarkEnd w:id="21"/>
      <w:bookmarkEnd w:id="22"/>
      <w:bookmarkEnd w:id="23"/>
      <w:bookmarkEnd w:id="24"/>
    </w:p>
    <w:p w14:paraId="457C014C" w14:textId="09624F98" w:rsidR="00E07B3D" w:rsidRPr="001B43F0" w:rsidRDefault="004C382C" w:rsidP="00E07B3D">
      <w:pPr>
        <w:rPr>
          <w:bCs/>
        </w:rPr>
      </w:pPr>
      <w:sdt>
        <w:sdtPr>
          <w:rPr>
            <w:bCs/>
          </w:rPr>
          <w:id w:val="-1178499987"/>
          <w14:checkbox>
            <w14:checked w14:val="0"/>
            <w14:checkedState w14:val="2612" w14:font="MS Gothic"/>
            <w14:uncheckedState w14:val="2610" w14:font="MS Gothic"/>
          </w14:checkbox>
        </w:sdtPr>
        <w:sdtEndPr/>
        <w:sdtContent>
          <w:r w:rsidR="00E647A1">
            <w:rPr>
              <w:rFonts w:ascii="MS Gothic" w:eastAsia="MS Gothic" w:hAnsi="MS Gothic" w:hint="eastAsia"/>
              <w:bCs/>
            </w:rPr>
            <w:t>☐</w:t>
          </w:r>
        </w:sdtContent>
      </w:sdt>
      <w:r w:rsidR="00E07B3D">
        <w:rPr>
          <w:bCs/>
        </w:rPr>
        <w:t xml:space="preserve"> </w:t>
      </w:r>
      <w:r w:rsidR="00E07B3D" w:rsidRPr="00E64541">
        <w:rPr>
          <w:bCs/>
        </w:rPr>
        <w:t xml:space="preserve">Le présent marché est traité à prix global et forfaitaire. </w:t>
      </w:r>
    </w:p>
    <w:p w14:paraId="414A9774" w14:textId="1A356BDD" w:rsidR="00E07B3D" w:rsidRDefault="004C382C" w:rsidP="00E07B3D">
      <w:sdt>
        <w:sdtPr>
          <w:rPr>
            <w:rFonts w:cstheme="minorHAnsi"/>
            <w:b/>
            <w:bCs/>
            <w:shd w:val="clear" w:color="auto" w:fill="FFFFFF" w:themeFill="background1"/>
          </w:rPr>
          <w:id w:val="1665287064"/>
          <w14:checkbox>
            <w14:checked w14:val="1"/>
            <w14:checkedState w14:val="2612" w14:font="MS Gothic"/>
            <w14:uncheckedState w14:val="2610" w14:font="MS Gothic"/>
          </w14:checkbox>
        </w:sdtPr>
        <w:sdtEndPr/>
        <w:sdtContent>
          <w:r w:rsidR="00082968">
            <w:rPr>
              <w:rFonts w:ascii="MS Gothic" w:eastAsia="MS Gothic" w:hAnsi="MS Gothic" w:cstheme="minorHAnsi" w:hint="eastAsia"/>
              <w:b/>
              <w:bCs/>
              <w:shd w:val="clear" w:color="auto" w:fill="FFFFFF" w:themeFill="background1"/>
            </w:rPr>
            <w:t>☒</w:t>
          </w:r>
        </w:sdtContent>
      </w:sdt>
      <w:r w:rsidR="00E07B3D" w:rsidRPr="0066302C">
        <w:rPr>
          <w:rFonts w:cstheme="minorHAnsi"/>
          <w:b/>
          <w:bCs/>
        </w:rPr>
        <w:t xml:space="preserve"> </w:t>
      </w:r>
      <w:bookmarkStart w:id="25" w:name="_Hlk158912642"/>
      <w:r w:rsidR="00E07B3D" w:rsidRPr="00E64541">
        <w:rPr>
          <w:bCs/>
        </w:rPr>
        <w:t>Le</w:t>
      </w:r>
      <w:r w:rsidR="00E07B3D">
        <w:rPr>
          <w:bCs/>
        </w:rPr>
        <w:t xml:space="preserve"> présent</w:t>
      </w:r>
      <w:r w:rsidR="00E07B3D" w:rsidRPr="00E64541">
        <w:rPr>
          <w:bCs/>
        </w:rPr>
        <w:t xml:space="preserve"> marché est un accord</w:t>
      </w:r>
      <w:r w:rsidR="00E07B3D" w:rsidRPr="0066716D">
        <w:rPr>
          <w:bCs/>
        </w:rPr>
        <w:t>-</w:t>
      </w:r>
      <w:r w:rsidR="00E07B3D" w:rsidRPr="00E64541">
        <w:rPr>
          <w:bCs/>
        </w:rPr>
        <w:t>cadre</w:t>
      </w:r>
      <w:r w:rsidR="00E07B3D">
        <w:rPr>
          <w:bCs/>
        </w:rPr>
        <w:t xml:space="preserve"> </w:t>
      </w:r>
      <w:sdt>
        <w:sdtPr>
          <w:rPr>
            <w:bCs/>
          </w:rPr>
          <w:id w:val="-1908836494"/>
          <w:placeholder>
            <w:docPart w:val="50A49BD670904E598C3C1EE1DFB3C801"/>
          </w:placeholder>
          <w:dropDownList>
            <w:listItem w:value="Choisissez un élément."/>
            <w:listItem w:displayText="mono-attributaire" w:value="mono-attributaire"/>
            <w:listItem w:displayText="multi-attributaires" w:value="multi-attributaires"/>
          </w:dropDownList>
        </w:sdtPr>
        <w:sdtEndPr/>
        <w:sdtContent>
          <w:r w:rsidR="007B1F43">
            <w:rPr>
              <w:bCs/>
            </w:rPr>
            <w:t>mono-attributaire</w:t>
          </w:r>
        </w:sdtContent>
      </w:sdt>
      <w:r w:rsidR="00E07B3D" w:rsidRPr="00E64541">
        <w:rPr>
          <w:bCs/>
        </w:rPr>
        <w:t xml:space="preserve"> </w:t>
      </w:r>
      <w:sdt>
        <w:sdtPr>
          <w:rPr>
            <w:bCs/>
          </w:rPr>
          <w:id w:val="969403055"/>
          <w:placeholder>
            <w:docPart w:val="25E18CD18A8E4FB4A95FDD0739FA9E1C"/>
          </w:placeholder>
          <w:dropDownList>
            <w:listItem w:value="Choisissez un élément."/>
            <w:listItem w:displayText="à bon de commande" w:value="à bon de commande"/>
            <w:listItem w:displayText="à marchés subséquents" w:value="à marchés subséquents"/>
            <w:listItem w:displayText="à bons de commande et à marchés subséquents" w:value="à bons de commande et à marchés subséquents"/>
          </w:dropDownList>
        </w:sdtPr>
        <w:sdtEndPr/>
        <w:sdtContent>
          <w:r w:rsidR="00270B2D">
            <w:rPr>
              <w:bCs/>
            </w:rPr>
            <w:t>à bon de commande</w:t>
          </w:r>
        </w:sdtContent>
      </w:sdt>
      <w:r w:rsidR="00E07B3D">
        <w:rPr>
          <w:bCs/>
        </w:rPr>
        <w:t xml:space="preserve"> </w:t>
      </w:r>
      <w:r w:rsidR="007659E3">
        <w:rPr>
          <w:bCs/>
        </w:rPr>
        <w:t xml:space="preserve">en </w:t>
      </w:r>
      <w:r w:rsidR="00E07B3D" w:rsidRPr="00E64541">
        <w:t>application des articles R2162</w:t>
      </w:r>
      <w:r w:rsidR="00E07B3D" w:rsidRPr="00E64541">
        <w:rPr>
          <w:rFonts w:ascii="Cambria Math" w:hAnsi="Cambria Math" w:cs="Cambria Math"/>
        </w:rPr>
        <w:t>‐</w:t>
      </w:r>
      <w:r w:rsidR="00E07B3D" w:rsidRPr="00E64541">
        <w:t xml:space="preserve">1 </w:t>
      </w:r>
      <w:r w:rsidR="00E07B3D" w:rsidRPr="00E64541">
        <w:rPr>
          <w:rFonts w:cs="Verdana"/>
        </w:rPr>
        <w:t>à</w:t>
      </w:r>
      <w:r w:rsidR="00E07B3D" w:rsidRPr="00E64541">
        <w:t xml:space="preserve"> R2162</w:t>
      </w:r>
      <w:r w:rsidR="00E07B3D" w:rsidRPr="00E64541">
        <w:rPr>
          <w:rFonts w:ascii="Cambria Math" w:hAnsi="Cambria Math" w:cs="Cambria Math"/>
        </w:rPr>
        <w:t>‐</w:t>
      </w:r>
      <w:r w:rsidR="00E07B3D" w:rsidRPr="00E64541">
        <w:t>5 du code de la commande publique</w:t>
      </w:r>
      <w:bookmarkEnd w:id="25"/>
      <w:r w:rsidR="00E07B3D">
        <w:t>.</w:t>
      </w:r>
    </w:p>
    <w:p w14:paraId="6D3B2C8A" w14:textId="412B7462" w:rsidR="00E07B3D" w:rsidRPr="00DB26FB" w:rsidRDefault="00E07B3D" w:rsidP="00E07B3D">
      <w:pPr>
        <w:rPr>
          <w:rFonts w:cs="Calibri Light"/>
          <w:b/>
          <w:bCs/>
          <w:color w:val="1F497D" w:themeColor="text2"/>
        </w:rPr>
      </w:pPr>
      <w:r w:rsidRPr="00DB26FB">
        <w:rPr>
          <w:rFonts w:cs="Calibri Light"/>
          <w:b/>
          <w:bCs/>
          <w:color w:val="1F497D" w:themeColor="text2"/>
        </w:rPr>
        <w:t>Montant de l’accord-cadre</w:t>
      </w:r>
      <w:r w:rsidR="00DB26FB" w:rsidRPr="00DB26FB">
        <w:rPr>
          <w:rFonts w:cs="Calibri Light"/>
          <w:b/>
          <w:bCs/>
          <w:color w:val="1F497D" w:themeColor="text2"/>
        </w:rPr>
        <w:t xml:space="preserve"> par lot</w:t>
      </w:r>
      <w:r w:rsidRPr="00DB26FB">
        <w:rPr>
          <w:rFonts w:ascii="Calibri" w:hAnsi="Calibri" w:cs="Calibri"/>
          <w:b/>
          <w:bCs/>
          <w:color w:val="1F497D" w:themeColor="text2"/>
        </w:rPr>
        <w:t> </w:t>
      </w:r>
      <w:r w:rsidRPr="00DB26FB">
        <w:rPr>
          <w:rFonts w:cs="Calibri Light"/>
          <w:b/>
          <w:bCs/>
          <w:color w:val="1F497D" w:themeColor="text2"/>
        </w:rPr>
        <w:t>:</w:t>
      </w:r>
    </w:p>
    <w:p w14:paraId="66B5F2F4" w14:textId="58BCC1FC" w:rsidR="00DB26FB" w:rsidRPr="00E64541" w:rsidRDefault="00DB26FB" w:rsidP="00E07B3D">
      <w:pPr>
        <w:rPr>
          <w:rFonts w:cs="Arial"/>
        </w:rPr>
      </w:pPr>
      <w:r w:rsidRPr="00DB26FB">
        <w:rPr>
          <w:rFonts w:cs="Calibri Light"/>
          <w:b/>
          <w:bCs/>
          <w:color w:val="1F497D" w:themeColor="text2"/>
        </w:rPr>
        <w:t>LOT 1</w:t>
      </w:r>
      <w:r w:rsidR="003A2164">
        <w:rPr>
          <w:rFonts w:cs="Calibri Light"/>
          <w:b/>
          <w:bCs/>
          <w:color w:val="1F497D" w:themeColor="text2"/>
        </w:rPr>
        <w:t xml:space="preserve"> Conseil et contentieux du d</w:t>
      </w:r>
      <w:r>
        <w:rPr>
          <w:rFonts w:cs="Calibri Light"/>
          <w:b/>
          <w:bCs/>
          <w:color w:val="1F497D" w:themeColor="text2"/>
        </w:rPr>
        <w:t>roit public général</w:t>
      </w:r>
      <w:r w:rsidRPr="00FA09D4">
        <w:rPr>
          <w:rFonts w:cs="Calibri Light"/>
          <w:b/>
          <w:bCs/>
          <w:color w:val="1F497D" w:themeColor="text2"/>
        </w:rPr>
        <w:t xml:space="preserve"> </w:t>
      </w:r>
      <w:r>
        <w:rPr>
          <w:rFonts w:cs="Calibri Light"/>
          <w:b/>
          <w:bCs/>
          <w:color w:val="1F497D" w:themeColor="text2"/>
        </w:rPr>
        <w:t>et droit des personnes morales de droit public</w:t>
      </w:r>
      <w:r>
        <w:rPr>
          <w:rFonts w:ascii="Calibri" w:hAnsi="Calibri" w:cs="Calibri"/>
        </w:rPr>
        <w:t> </w:t>
      </w:r>
      <w:r>
        <w:rPr>
          <w:rFonts w:cs="Arial"/>
        </w:rPr>
        <w:t>:</w:t>
      </w:r>
    </w:p>
    <w:p w14:paraId="12288FBD" w14:textId="58B5C059" w:rsidR="00E07B3D" w:rsidRPr="00E64541" w:rsidRDefault="004C382C" w:rsidP="00E07B3D">
      <w:pPr>
        <w:ind w:firstLine="708"/>
        <w:rPr>
          <w:rFonts w:cs="Arial"/>
        </w:rPr>
      </w:pPr>
      <w:sdt>
        <w:sdtPr>
          <w:rPr>
            <w:rFonts w:cs="Arial"/>
          </w:rPr>
          <w:id w:val="-472917047"/>
          <w14:checkbox>
            <w14:checked w14:val="1"/>
            <w14:checkedState w14:val="2612" w14:font="MS Gothic"/>
            <w14:uncheckedState w14:val="2610" w14:font="MS Gothic"/>
          </w14:checkbox>
        </w:sdtPr>
        <w:sdtEndPr/>
        <w:sdtContent>
          <w:r w:rsidR="00AD0719">
            <w:rPr>
              <w:rFonts w:ascii="MS Gothic" w:eastAsia="MS Gothic" w:hAnsi="MS Gothic" w:cs="Arial" w:hint="eastAsia"/>
            </w:rPr>
            <w:t>☒</w:t>
          </w:r>
        </w:sdtContent>
      </w:sdt>
      <w:r w:rsidR="00E07B3D">
        <w:rPr>
          <w:rFonts w:cs="Arial"/>
        </w:rPr>
        <w:t xml:space="preserve"> </w:t>
      </w:r>
      <w:r w:rsidR="00E07B3D" w:rsidRPr="00E64541">
        <w:rPr>
          <w:rFonts w:cs="Arial"/>
        </w:rPr>
        <w:t xml:space="preserve">Sans minimum </w:t>
      </w:r>
      <w:r w:rsidR="00DB26FB">
        <w:rPr>
          <w:rFonts w:cs="Arial"/>
        </w:rPr>
        <w:t>annuel</w:t>
      </w:r>
    </w:p>
    <w:p w14:paraId="391F04D3" w14:textId="6D4CEC98" w:rsidR="00E07B3D" w:rsidRPr="00E64541" w:rsidRDefault="004C382C" w:rsidP="00E07B3D">
      <w:pPr>
        <w:ind w:firstLine="708"/>
        <w:rPr>
          <w:rFonts w:cs="Arial"/>
        </w:rPr>
      </w:pPr>
      <w:sdt>
        <w:sdtPr>
          <w:rPr>
            <w:rFonts w:cs="Arial"/>
          </w:rPr>
          <w:id w:val="-1920242406"/>
          <w14:checkbox>
            <w14:checked w14:val="1"/>
            <w14:checkedState w14:val="2612" w14:font="MS Gothic"/>
            <w14:uncheckedState w14:val="2610" w14:font="MS Gothic"/>
          </w14:checkbox>
        </w:sdtPr>
        <w:sdtEndPr/>
        <w:sdtContent>
          <w:r w:rsidR="00AD0719">
            <w:rPr>
              <w:rFonts w:ascii="MS Gothic" w:eastAsia="MS Gothic" w:hAnsi="MS Gothic" w:cs="Arial" w:hint="eastAsia"/>
            </w:rPr>
            <w:t>☒</w:t>
          </w:r>
        </w:sdtContent>
      </w:sdt>
      <w:r w:rsidR="00E07B3D">
        <w:rPr>
          <w:rFonts w:cs="Arial"/>
        </w:rPr>
        <w:t xml:space="preserve"> </w:t>
      </w:r>
      <w:r w:rsidR="00E07B3D" w:rsidRPr="00E64541">
        <w:rPr>
          <w:rFonts w:cs="Arial"/>
        </w:rPr>
        <w:t>avec un m</w:t>
      </w:r>
      <w:r w:rsidR="00DB26FB">
        <w:rPr>
          <w:rFonts w:cs="Arial"/>
        </w:rPr>
        <w:t>aximum</w:t>
      </w:r>
      <w:r w:rsidR="00E07B3D" w:rsidRPr="00E64541">
        <w:rPr>
          <w:rFonts w:cs="Arial"/>
        </w:rPr>
        <w:t xml:space="preserve"> de</w:t>
      </w:r>
      <w:r w:rsidR="00DB26FB">
        <w:rPr>
          <w:rFonts w:cs="Arial"/>
        </w:rPr>
        <w:t xml:space="preserve"> </w:t>
      </w:r>
      <w:r w:rsidR="007E65F1">
        <w:rPr>
          <w:rFonts w:cs="Arial"/>
        </w:rPr>
        <w:t>8</w:t>
      </w:r>
      <w:r w:rsidR="00DB26FB">
        <w:rPr>
          <w:rFonts w:cs="Arial"/>
        </w:rPr>
        <w:t>0 000</w:t>
      </w:r>
      <w:r w:rsidR="00E07B3D" w:rsidRPr="00E64541">
        <w:rPr>
          <w:rFonts w:cs="Arial"/>
        </w:rPr>
        <w:t>€</w:t>
      </w:r>
      <w:r w:rsidR="00E07B3D">
        <w:rPr>
          <w:rFonts w:cs="Arial"/>
        </w:rPr>
        <w:t xml:space="preserve"> </w:t>
      </w:r>
      <w:r w:rsidR="00E07B3D" w:rsidRPr="00E64541">
        <w:rPr>
          <w:rFonts w:cs="Arial"/>
        </w:rPr>
        <w:t xml:space="preserve">HT </w:t>
      </w:r>
      <w:r w:rsidR="00DB26FB">
        <w:rPr>
          <w:rFonts w:cs="Arial"/>
        </w:rPr>
        <w:t>annuel</w:t>
      </w:r>
    </w:p>
    <w:p w14:paraId="4D7F1133" w14:textId="2AB6E048" w:rsidR="007B62EA" w:rsidRDefault="00DB26FB" w:rsidP="00E07B3D">
      <w:pPr>
        <w:rPr>
          <w:bCs/>
        </w:rPr>
      </w:pPr>
      <w:r w:rsidRPr="00DB26FB">
        <w:rPr>
          <w:rFonts w:cs="Calibri Light"/>
          <w:b/>
          <w:bCs/>
          <w:color w:val="1F497D" w:themeColor="text2"/>
        </w:rPr>
        <w:t xml:space="preserve">LOT </w:t>
      </w:r>
      <w:bookmarkStart w:id="26" w:name="_Hlk210664455"/>
      <w:r w:rsidRPr="00DB26FB">
        <w:rPr>
          <w:rFonts w:cs="Calibri Light"/>
          <w:b/>
          <w:bCs/>
          <w:color w:val="1F497D" w:themeColor="text2"/>
        </w:rPr>
        <w:t xml:space="preserve">2 </w:t>
      </w:r>
      <w:r w:rsidR="003A2164">
        <w:rPr>
          <w:rFonts w:cs="Calibri Light"/>
          <w:b/>
          <w:bCs/>
          <w:color w:val="1F497D" w:themeColor="text2"/>
        </w:rPr>
        <w:t>Conseil et contentieux du d</w:t>
      </w:r>
      <w:r>
        <w:rPr>
          <w:rFonts w:cs="Calibri Light"/>
          <w:b/>
          <w:bCs/>
          <w:color w:val="1F497D" w:themeColor="text2"/>
        </w:rPr>
        <w:t>roit de la commande publique et contrats administratifs</w:t>
      </w:r>
      <w:r>
        <w:rPr>
          <w:rFonts w:ascii="Calibri" w:hAnsi="Calibri" w:cs="Calibri"/>
          <w:bCs/>
        </w:rPr>
        <w:t> </w:t>
      </w:r>
      <w:r>
        <w:rPr>
          <w:bCs/>
        </w:rPr>
        <w:t>:</w:t>
      </w:r>
      <w:bookmarkEnd w:id="26"/>
    </w:p>
    <w:p w14:paraId="6444DE2D" w14:textId="125020C4" w:rsidR="00DB26FB" w:rsidRPr="00E64541" w:rsidRDefault="004C382C" w:rsidP="00DB26FB">
      <w:pPr>
        <w:ind w:firstLine="708"/>
        <w:rPr>
          <w:rFonts w:cs="Arial"/>
        </w:rPr>
      </w:pPr>
      <w:sdt>
        <w:sdtPr>
          <w:rPr>
            <w:rFonts w:cs="Arial"/>
          </w:rPr>
          <w:id w:val="1933930328"/>
          <w14:checkbox>
            <w14:checked w14:val="1"/>
            <w14:checkedState w14:val="2612" w14:font="MS Gothic"/>
            <w14:uncheckedState w14:val="2610" w14:font="MS Gothic"/>
          </w14:checkbox>
        </w:sdtPr>
        <w:sdtEndPr/>
        <w:sdtContent>
          <w:r w:rsidR="00AD0719">
            <w:rPr>
              <w:rFonts w:ascii="MS Gothic" w:eastAsia="MS Gothic" w:hAnsi="MS Gothic" w:cs="Arial" w:hint="eastAsia"/>
            </w:rPr>
            <w:t>☒</w:t>
          </w:r>
        </w:sdtContent>
      </w:sdt>
      <w:r w:rsidR="00DB26FB">
        <w:rPr>
          <w:rFonts w:cs="Arial"/>
        </w:rPr>
        <w:t xml:space="preserve"> </w:t>
      </w:r>
      <w:r w:rsidR="00B954F5">
        <w:rPr>
          <w:rFonts w:cs="Arial"/>
        </w:rPr>
        <w:t xml:space="preserve">sans minimum annuel </w:t>
      </w:r>
    </w:p>
    <w:p w14:paraId="410C4801" w14:textId="24BC566E" w:rsidR="00DB26FB" w:rsidRPr="00E64541" w:rsidRDefault="004C382C" w:rsidP="00DB26FB">
      <w:pPr>
        <w:ind w:firstLine="708"/>
        <w:rPr>
          <w:rFonts w:cs="Arial"/>
        </w:rPr>
      </w:pPr>
      <w:sdt>
        <w:sdtPr>
          <w:rPr>
            <w:rFonts w:cs="Arial"/>
          </w:rPr>
          <w:id w:val="-411160956"/>
          <w14:checkbox>
            <w14:checked w14:val="1"/>
            <w14:checkedState w14:val="2612" w14:font="MS Gothic"/>
            <w14:uncheckedState w14:val="2610" w14:font="MS Gothic"/>
          </w14:checkbox>
        </w:sdtPr>
        <w:sdtEndPr/>
        <w:sdtContent>
          <w:r w:rsidR="00AD0719">
            <w:rPr>
              <w:rFonts w:ascii="MS Gothic" w:eastAsia="MS Gothic" w:hAnsi="MS Gothic" w:cs="Arial" w:hint="eastAsia"/>
            </w:rPr>
            <w:t>☒</w:t>
          </w:r>
        </w:sdtContent>
      </w:sdt>
      <w:r w:rsidR="00DB26FB">
        <w:rPr>
          <w:rFonts w:cs="Arial"/>
        </w:rPr>
        <w:t xml:space="preserve"> </w:t>
      </w:r>
      <w:r w:rsidR="00DB26FB" w:rsidRPr="00E64541">
        <w:rPr>
          <w:rFonts w:cs="Arial"/>
        </w:rPr>
        <w:t xml:space="preserve">avec un </w:t>
      </w:r>
      <w:r w:rsidR="00DB26FB">
        <w:rPr>
          <w:rFonts w:cs="Arial"/>
        </w:rPr>
        <w:t xml:space="preserve">maximum </w:t>
      </w:r>
      <w:r w:rsidR="00DB26FB" w:rsidRPr="00E64541">
        <w:rPr>
          <w:rFonts w:cs="Arial"/>
        </w:rPr>
        <w:t xml:space="preserve">de </w:t>
      </w:r>
      <w:r w:rsidR="007E65F1">
        <w:rPr>
          <w:rFonts w:cs="Arial"/>
        </w:rPr>
        <w:t>8</w:t>
      </w:r>
      <w:r w:rsidR="00DB26FB">
        <w:rPr>
          <w:rFonts w:cs="Arial"/>
        </w:rPr>
        <w:t>0 000</w:t>
      </w:r>
      <w:r w:rsidR="00DB26FB" w:rsidRPr="00E64541">
        <w:rPr>
          <w:rFonts w:cs="Arial"/>
        </w:rPr>
        <w:t>€</w:t>
      </w:r>
      <w:r w:rsidR="00DB26FB">
        <w:rPr>
          <w:rFonts w:cs="Arial"/>
        </w:rPr>
        <w:t xml:space="preserve"> </w:t>
      </w:r>
      <w:r w:rsidR="00DB26FB" w:rsidRPr="00E64541">
        <w:rPr>
          <w:rFonts w:cs="Arial"/>
        </w:rPr>
        <w:t xml:space="preserve">HT </w:t>
      </w:r>
      <w:r w:rsidR="00DB26FB">
        <w:rPr>
          <w:rFonts w:cs="Arial"/>
        </w:rPr>
        <w:t>annuel</w:t>
      </w:r>
    </w:p>
    <w:p w14:paraId="393CFD06" w14:textId="77777777" w:rsidR="00DB26FB" w:rsidRDefault="00DB26FB" w:rsidP="00DB26FB">
      <w:pPr>
        <w:widowControl w:val="0"/>
        <w:spacing w:after="60" w:line="264" w:lineRule="auto"/>
        <w:rPr>
          <w:bCs/>
        </w:rPr>
      </w:pPr>
    </w:p>
    <w:p w14:paraId="3CEBB59B" w14:textId="76F366E9" w:rsidR="00DB26FB" w:rsidRPr="00DB26FB" w:rsidRDefault="00DB26FB" w:rsidP="00DB26FB">
      <w:pPr>
        <w:widowControl w:val="0"/>
        <w:spacing w:after="60" w:line="264" w:lineRule="auto"/>
        <w:rPr>
          <w:rFonts w:cs="Calibri Light"/>
        </w:rPr>
      </w:pPr>
      <w:r w:rsidRPr="00DB26FB">
        <w:rPr>
          <w:rFonts w:cs="Calibri Light"/>
          <w:b/>
          <w:bCs/>
          <w:color w:val="1F497D" w:themeColor="text2"/>
        </w:rPr>
        <w:t>LOT 3</w:t>
      </w:r>
      <w:r w:rsidRPr="003A2164">
        <w:rPr>
          <w:rFonts w:ascii="Calibri" w:hAnsi="Calibri" w:cs="Calibri"/>
          <w:b/>
          <w:bCs/>
          <w:color w:val="1F497D" w:themeColor="text2"/>
        </w:rPr>
        <w:t> </w:t>
      </w:r>
      <w:bookmarkStart w:id="27" w:name="_Hlk210664247"/>
      <w:r w:rsidR="003A2164" w:rsidRPr="003A2164">
        <w:rPr>
          <w:rFonts w:cs="Calibri Light"/>
          <w:b/>
          <w:bCs/>
          <w:color w:val="1F497D" w:themeColor="text2"/>
        </w:rPr>
        <w:t>Conseil en d</w:t>
      </w:r>
      <w:r w:rsidRPr="00DB26FB">
        <w:rPr>
          <w:rFonts w:cs="Calibri Light"/>
          <w:b/>
          <w:bCs/>
          <w:color w:val="1F497D" w:themeColor="text2"/>
        </w:rPr>
        <w:t>roit privé général</w:t>
      </w:r>
      <w:r w:rsidRPr="00DB26FB">
        <w:rPr>
          <w:rFonts w:ascii="Calibri" w:hAnsi="Calibri" w:cs="Calibri"/>
          <w:b/>
          <w:bCs/>
          <w:color w:val="1F497D" w:themeColor="text2"/>
        </w:rPr>
        <w:t> </w:t>
      </w:r>
      <w:r w:rsidRPr="00DB26FB">
        <w:rPr>
          <w:rFonts w:cs="Calibri Light"/>
          <w:b/>
          <w:bCs/>
          <w:color w:val="1F497D" w:themeColor="text2"/>
        </w:rPr>
        <w:t>: constructions et assurances, RGPD</w:t>
      </w:r>
      <w:r w:rsidR="00E647A1">
        <w:rPr>
          <w:rFonts w:cs="Calibri Light"/>
          <w:b/>
          <w:bCs/>
          <w:color w:val="1F497D" w:themeColor="text2"/>
        </w:rPr>
        <w:t>, droit fiscal</w:t>
      </w:r>
      <w:r w:rsidRPr="00DB26FB">
        <w:rPr>
          <w:rFonts w:cs="Calibri Light"/>
          <w:b/>
          <w:bCs/>
          <w:color w:val="1F497D" w:themeColor="text2"/>
        </w:rPr>
        <w:t xml:space="preserve"> et droit du travail</w:t>
      </w:r>
      <w:r>
        <w:rPr>
          <w:rFonts w:ascii="Calibri" w:hAnsi="Calibri" w:cs="Calibri"/>
          <w:b/>
          <w:bCs/>
          <w:color w:val="1F497D" w:themeColor="text2"/>
        </w:rPr>
        <w:t> </w:t>
      </w:r>
      <w:r>
        <w:rPr>
          <w:rFonts w:cs="Calibri Light"/>
        </w:rPr>
        <w:t xml:space="preserve">: </w:t>
      </w:r>
      <w:bookmarkEnd w:id="27"/>
    </w:p>
    <w:p w14:paraId="2CCFF7F5" w14:textId="56347D0B" w:rsidR="00DB26FB" w:rsidRPr="00E64541" w:rsidRDefault="004C382C" w:rsidP="00DB26FB">
      <w:pPr>
        <w:ind w:firstLine="708"/>
        <w:rPr>
          <w:rFonts w:cs="Arial"/>
        </w:rPr>
      </w:pPr>
      <w:sdt>
        <w:sdtPr>
          <w:rPr>
            <w:rFonts w:cs="Arial"/>
          </w:rPr>
          <w:id w:val="1482266009"/>
          <w14:checkbox>
            <w14:checked w14:val="1"/>
            <w14:checkedState w14:val="2612" w14:font="MS Gothic"/>
            <w14:uncheckedState w14:val="2610" w14:font="MS Gothic"/>
          </w14:checkbox>
        </w:sdtPr>
        <w:sdtEndPr/>
        <w:sdtContent>
          <w:r w:rsidR="00AD0719">
            <w:rPr>
              <w:rFonts w:ascii="MS Gothic" w:eastAsia="MS Gothic" w:hAnsi="MS Gothic" w:cs="Arial" w:hint="eastAsia"/>
            </w:rPr>
            <w:t>☒</w:t>
          </w:r>
        </w:sdtContent>
      </w:sdt>
      <w:r w:rsidR="00DB26FB">
        <w:rPr>
          <w:rFonts w:cs="Arial"/>
        </w:rPr>
        <w:t xml:space="preserve"> </w:t>
      </w:r>
      <w:r w:rsidR="00DB26FB" w:rsidRPr="00E64541">
        <w:rPr>
          <w:rFonts w:cs="Arial"/>
        </w:rPr>
        <w:t xml:space="preserve">Sans minimum </w:t>
      </w:r>
      <w:r w:rsidR="003941B5">
        <w:rPr>
          <w:rFonts w:cs="Arial"/>
        </w:rPr>
        <w:t>annuel</w:t>
      </w:r>
    </w:p>
    <w:p w14:paraId="416831C5" w14:textId="4A317B3F" w:rsidR="00DB26FB" w:rsidRDefault="004C382C" w:rsidP="00DB26FB">
      <w:pPr>
        <w:ind w:firstLine="708"/>
        <w:rPr>
          <w:rFonts w:cs="Arial"/>
        </w:rPr>
      </w:pPr>
      <w:sdt>
        <w:sdtPr>
          <w:rPr>
            <w:rFonts w:cs="Arial"/>
          </w:rPr>
          <w:id w:val="1732419042"/>
          <w14:checkbox>
            <w14:checked w14:val="1"/>
            <w14:checkedState w14:val="2612" w14:font="MS Gothic"/>
            <w14:uncheckedState w14:val="2610" w14:font="MS Gothic"/>
          </w14:checkbox>
        </w:sdtPr>
        <w:sdtEndPr/>
        <w:sdtContent>
          <w:r w:rsidR="00AD0719">
            <w:rPr>
              <w:rFonts w:ascii="MS Gothic" w:eastAsia="MS Gothic" w:hAnsi="MS Gothic" w:cs="Arial" w:hint="eastAsia"/>
            </w:rPr>
            <w:t>☒</w:t>
          </w:r>
        </w:sdtContent>
      </w:sdt>
      <w:r w:rsidR="00DB26FB">
        <w:rPr>
          <w:rFonts w:cs="Arial"/>
        </w:rPr>
        <w:t xml:space="preserve"> </w:t>
      </w:r>
      <w:r w:rsidR="00DB26FB" w:rsidRPr="00E64541">
        <w:rPr>
          <w:rFonts w:cs="Arial"/>
        </w:rPr>
        <w:t>avec un m</w:t>
      </w:r>
      <w:r w:rsidR="00DB26FB">
        <w:rPr>
          <w:rFonts w:cs="Arial"/>
        </w:rPr>
        <w:t>aximum</w:t>
      </w:r>
      <w:r w:rsidR="00DB26FB" w:rsidRPr="00E64541">
        <w:rPr>
          <w:rFonts w:cs="Arial"/>
        </w:rPr>
        <w:t xml:space="preserve"> de</w:t>
      </w:r>
      <w:r w:rsidR="00DB26FB">
        <w:rPr>
          <w:rFonts w:cs="Arial"/>
        </w:rPr>
        <w:t xml:space="preserve"> 80 000</w:t>
      </w:r>
      <w:r w:rsidR="00DB26FB" w:rsidRPr="00E64541">
        <w:rPr>
          <w:rFonts w:cs="Arial"/>
        </w:rPr>
        <w:t>€</w:t>
      </w:r>
      <w:r w:rsidR="00DB26FB">
        <w:rPr>
          <w:rFonts w:cs="Arial"/>
        </w:rPr>
        <w:t xml:space="preserve"> </w:t>
      </w:r>
      <w:r w:rsidR="00DB26FB" w:rsidRPr="00E64541">
        <w:rPr>
          <w:rFonts w:cs="Arial"/>
        </w:rPr>
        <w:t xml:space="preserve">HT </w:t>
      </w:r>
      <w:r w:rsidR="00DB26FB">
        <w:rPr>
          <w:rFonts w:cs="Arial"/>
        </w:rPr>
        <w:t>annuel</w:t>
      </w:r>
    </w:p>
    <w:p w14:paraId="48AA613B" w14:textId="77777777" w:rsidR="007E65F1" w:rsidRPr="00E64541" w:rsidRDefault="007E65F1" w:rsidP="00DB26FB">
      <w:pPr>
        <w:ind w:firstLine="708"/>
        <w:rPr>
          <w:rFonts w:cs="Arial"/>
        </w:rPr>
      </w:pPr>
    </w:p>
    <w:p w14:paraId="17269F85" w14:textId="0C25EFAE" w:rsidR="00DB26FB" w:rsidRDefault="00DB26FB" w:rsidP="00E07B3D">
      <w:pPr>
        <w:rPr>
          <w:bCs/>
        </w:rPr>
      </w:pPr>
      <w:r w:rsidRPr="00DB26FB">
        <w:rPr>
          <w:rFonts w:cs="Calibri Light"/>
          <w:b/>
          <w:bCs/>
          <w:color w:val="1F497D" w:themeColor="text2"/>
        </w:rPr>
        <w:t xml:space="preserve">LOT 4 </w:t>
      </w:r>
      <w:r w:rsidR="003A2164">
        <w:rPr>
          <w:rFonts w:cs="Calibri Light"/>
          <w:b/>
          <w:bCs/>
          <w:color w:val="1F497D" w:themeColor="text2"/>
        </w:rPr>
        <w:t>Conseil et contentieux en d</w:t>
      </w:r>
      <w:r w:rsidR="002A35DE">
        <w:rPr>
          <w:rFonts w:cs="Calibri Light"/>
          <w:b/>
          <w:bCs/>
          <w:color w:val="1F497D" w:themeColor="text2"/>
        </w:rPr>
        <w:t>r</w:t>
      </w:r>
      <w:r>
        <w:rPr>
          <w:rFonts w:cs="Calibri Light"/>
          <w:b/>
          <w:bCs/>
          <w:color w:val="1F497D" w:themeColor="text2"/>
        </w:rPr>
        <w:t>oit de l’urbanisme, environnement, acquisitions foncières</w:t>
      </w:r>
      <w:r>
        <w:rPr>
          <w:rFonts w:ascii="Calibri" w:hAnsi="Calibri" w:cs="Calibri"/>
          <w:bCs/>
        </w:rPr>
        <w:t> </w:t>
      </w:r>
      <w:r>
        <w:rPr>
          <w:bCs/>
        </w:rPr>
        <w:t xml:space="preserve">: </w:t>
      </w:r>
    </w:p>
    <w:p w14:paraId="126F28E8" w14:textId="0749981F" w:rsidR="00DB26FB" w:rsidRPr="00E64541" w:rsidRDefault="004C382C" w:rsidP="00DB26FB">
      <w:pPr>
        <w:ind w:firstLine="708"/>
        <w:rPr>
          <w:rFonts w:cs="Arial"/>
        </w:rPr>
      </w:pPr>
      <w:sdt>
        <w:sdtPr>
          <w:rPr>
            <w:rFonts w:cs="Arial"/>
          </w:rPr>
          <w:id w:val="-1311402848"/>
          <w14:checkbox>
            <w14:checked w14:val="1"/>
            <w14:checkedState w14:val="2612" w14:font="MS Gothic"/>
            <w14:uncheckedState w14:val="2610" w14:font="MS Gothic"/>
          </w14:checkbox>
        </w:sdtPr>
        <w:sdtEndPr/>
        <w:sdtContent>
          <w:r w:rsidR="00AD0719">
            <w:rPr>
              <w:rFonts w:ascii="MS Gothic" w:eastAsia="MS Gothic" w:hAnsi="MS Gothic" w:cs="Arial" w:hint="eastAsia"/>
            </w:rPr>
            <w:t>☒</w:t>
          </w:r>
        </w:sdtContent>
      </w:sdt>
      <w:r w:rsidR="00DB26FB">
        <w:rPr>
          <w:rFonts w:cs="Arial"/>
        </w:rPr>
        <w:t xml:space="preserve"> </w:t>
      </w:r>
      <w:r w:rsidR="00DB26FB" w:rsidRPr="00E64541">
        <w:rPr>
          <w:rFonts w:cs="Arial"/>
        </w:rPr>
        <w:t xml:space="preserve">Sans minimum </w:t>
      </w:r>
      <w:r w:rsidR="003941B5">
        <w:rPr>
          <w:rFonts w:cs="Arial"/>
        </w:rPr>
        <w:t>annuel</w:t>
      </w:r>
    </w:p>
    <w:p w14:paraId="4D810C32" w14:textId="3066CC83" w:rsidR="00DB26FB" w:rsidRPr="00E64541" w:rsidRDefault="004C382C" w:rsidP="00DB26FB">
      <w:pPr>
        <w:ind w:firstLine="708"/>
        <w:rPr>
          <w:rFonts w:cs="Arial"/>
        </w:rPr>
      </w:pPr>
      <w:sdt>
        <w:sdtPr>
          <w:rPr>
            <w:rFonts w:cs="Arial"/>
          </w:rPr>
          <w:id w:val="384378088"/>
          <w14:checkbox>
            <w14:checked w14:val="1"/>
            <w14:checkedState w14:val="2612" w14:font="MS Gothic"/>
            <w14:uncheckedState w14:val="2610" w14:font="MS Gothic"/>
          </w14:checkbox>
        </w:sdtPr>
        <w:sdtEndPr/>
        <w:sdtContent>
          <w:r w:rsidR="00E647A1">
            <w:rPr>
              <w:rFonts w:ascii="MS Gothic" w:eastAsia="MS Gothic" w:hAnsi="MS Gothic" w:cs="Arial" w:hint="eastAsia"/>
            </w:rPr>
            <w:t>☒</w:t>
          </w:r>
        </w:sdtContent>
      </w:sdt>
      <w:r w:rsidR="00DB26FB">
        <w:rPr>
          <w:rFonts w:cs="Arial"/>
        </w:rPr>
        <w:t xml:space="preserve"> </w:t>
      </w:r>
      <w:r w:rsidR="00DB26FB" w:rsidRPr="00E64541">
        <w:rPr>
          <w:rFonts w:cs="Arial"/>
        </w:rPr>
        <w:t xml:space="preserve">avec un </w:t>
      </w:r>
      <w:r w:rsidR="00DB26FB">
        <w:rPr>
          <w:rFonts w:cs="Arial"/>
        </w:rPr>
        <w:t>maximum</w:t>
      </w:r>
      <w:r w:rsidR="00DB26FB" w:rsidRPr="00E64541">
        <w:rPr>
          <w:rFonts w:cs="Arial"/>
        </w:rPr>
        <w:t xml:space="preserve"> de </w:t>
      </w:r>
      <w:r w:rsidR="00FE0A94">
        <w:rPr>
          <w:rFonts w:cs="Arial"/>
        </w:rPr>
        <w:t>200 000</w:t>
      </w:r>
      <w:r w:rsidR="00DB26FB" w:rsidRPr="00E64541">
        <w:rPr>
          <w:rFonts w:cs="Arial"/>
        </w:rPr>
        <w:t>€</w:t>
      </w:r>
      <w:r w:rsidR="00DB26FB">
        <w:rPr>
          <w:rFonts w:cs="Arial"/>
        </w:rPr>
        <w:t xml:space="preserve"> </w:t>
      </w:r>
      <w:r w:rsidR="00DB26FB" w:rsidRPr="00E64541">
        <w:rPr>
          <w:rFonts w:cs="Arial"/>
        </w:rPr>
        <w:t xml:space="preserve">HT </w:t>
      </w:r>
      <w:r w:rsidR="00DB26FB">
        <w:rPr>
          <w:rFonts w:cs="Arial"/>
        </w:rPr>
        <w:t>annuel</w:t>
      </w:r>
    </w:p>
    <w:p w14:paraId="00E7D535" w14:textId="77777777" w:rsidR="00DB26FB" w:rsidRDefault="00DB26FB" w:rsidP="00E07B3D">
      <w:pPr>
        <w:rPr>
          <w:bCs/>
        </w:rPr>
      </w:pPr>
    </w:p>
    <w:p w14:paraId="132817D4" w14:textId="77777777" w:rsidR="00676209" w:rsidRDefault="00676209" w:rsidP="00E07B3D">
      <w:pPr>
        <w:rPr>
          <w:bCs/>
        </w:rPr>
      </w:pPr>
    </w:p>
    <w:p w14:paraId="40760D6D" w14:textId="77777777" w:rsidR="00DB26FB" w:rsidRPr="00E64541" w:rsidRDefault="00DB26FB" w:rsidP="00E07B3D">
      <w:pPr>
        <w:rPr>
          <w:bCs/>
        </w:rPr>
      </w:pPr>
    </w:p>
    <w:p w14:paraId="5E88AD1F" w14:textId="2CCBD5BE" w:rsidR="00860A45" w:rsidRPr="00D220D9" w:rsidRDefault="00F33CBF" w:rsidP="00BD1FD7">
      <w:pPr>
        <w:pStyle w:val="Titre1"/>
      </w:pPr>
      <w:bookmarkStart w:id="28" w:name="_Toc186796369"/>
      <w:r w:rsidRPr="00D220D9">
        <w:t>CONDITIONS DE LA CONSULTATION</w:t>
      </w:r>
      <w:bookmarkEnd w:id="28"/>
      <w:r w:rsidR="00860A45" w:rsidRPr="00D220D9">
        <w:tab/>
      </w:r>
      <w:r w:rsidR="008C5532" w:rsidRPr="00D220D9">
        <w:tab/>
      </w:r>
      <w:r w:rsidR="000D3286" w:rsidRPr="00D220D9">
        <w:tab/>
      </w:r>
    </w:p>
    <w:p w14:paraId="28DDED83" w14:textId="33BEAAE6" w:rsidR="001938CB" w:rsidRPr="00D220D9" w:rsidRDefault="00F33CBF" w:rsidP="001938CB">
      <w:pPr>
        <w:pStyle w:val="Titre2"/>
      </w:pPr>
      <w:bookmarkStart w:id="29" w:name="_Toc186796370"/>
      <w:r w:rsidRPr="00D220D9">
        <w:t>Mode de passation</w:t>
      </w:r>
      <w:bookmarkEnd w:id="29"/>
    </w:p>
    <w:p w14:paraId="2ED6D2EF" w14:textId="7C0507D3" w:rsidR="00A478CE" w:rsidRPr="00F53BC0" w:rsidRDefault="005D1D95" w:rsidP="00A478CE">
      <w:pPr>
        <w:rPr>
          <w:sz w:val="18"/>
          <w:szCs w:val="18"/>
        </w:rPr>
      </w:pPr>
      <w:bookmarkStart w:id="30" w:name="_Toc152164234"/>
      <w:bookmarkStart w:id="31" w:name="_Toc30923329"/>
      <w:bookmarkStart w:id="32" w:name="_Toc114385079"/>
      <w:bookmarkEnd w:id="30"/>
      <w:r>
        <w:rPr>
          <w:szCs w:val="20"/>
        </w:rPr>
        <w:t>L’accord-cadre est passé</w:t>
      </w:r>
      <w:r w:rsidR="00A478CE" w:rsidRPr="00280566">
        <w:rPr>
          <w:szCs w:val="20"/>
        </w:rPr>
        <w:t xml:space="preserve"> selon une procédure en appel d’offre</w:t>
      </w:r>
      <w:r w:rsidR="00205D19">
        <w:rPr>
          <w:szCs w:val="20"/>
        </w:rPr>
        <w:t>s</w:t>
      </w:r>
      <w:r w:rsidR="00082968">
        <w:rPr>
          <w:szCs w:val="20"/>
        </w:rPr>
        <w:t xml:space="preserve"> ouvert</w:t>
      </w:r>
      <w:r w:rsidR="00A478CE" w:rsidRPr="00280566">
        <w:rPr>
          <w:szCs w:val="20"/>
        </w:rPr>
        <w:t xml:space="preserve"> </w:t>
      </w:r>
      <w:r w:rsidR="00A478CE" w:rsidRPr="0034159B">
        <w:rPr>
          <w:szCs w:val="20"/>
        </w:rPr>
        <w:t xml:space="preserve">en application des articles R2161-2 à R2161-5 du </w:t>
      </w:r>
      <w:r w:rsidR="00082968">
        <w:rPr>
          <w:szCs w:val="20"/>
        </w:rPr>
        <w:t>C</w:t>
      </w:r>
      <w:r w:rsidR="00A478CE" w:rsidRPr="0034159B">
        <w:rPr>
          <w:szCs w:val="20"/>
        </w:rPr>
        <w:t>ode de la commande publique</w:t>
      </w:r>
      <w:r w:rsidR="00A478CE" w:rsidRPr="0034159B">
        <w:rPr>
          <w:sz w:val="18"/>
          <w:szCs w:val="18"/>
        </w:rPr>
        <w:t>.</w:t>
      </w:r>
      <w:r w:rsidR="00A478CE" w:rsidRPr="00F53BC0">
        <w:rPr>
          <w:sz w:val="18"/>
          <w:szCs w:val="18"/>
        </w:rPr>
        <w:t xml:space="preserve"> </w:t>
      </w:r>
    </w:p>
    <w:p w14:paraId="2E310BEF" w14:textId="40A96362" w:rsidR="007E6D24" w:rsidRPr="00D220D9" w:rsidRDefault="00F241FD" w:rsidP="0083380E">
      <w:pPr>
        <w:pStyle w:val="Titre2"/>
      </w:pPr>
      <w:bookmarkStart w:id="33" w:name="_Toc186796371"/>
      <w:bookmarkEnd w:id="31"/>
      <w:bookmarkEnd w:id="32"/>
      <w:r w:rsidRPr="00D220D9">
        <w:t>Forme juridique que devra revêtir le groupement</w:t>
      </w:r>
      <w:bookmarkEnd w:id="33"/>
    </w:p>
    <w:p w14:paraId="27C8C1EE" w14:textId="6A812983" w:rsidR="007E6D24" w:rsidRPr="00347F91" w:rsidRDefault="007E6D24" w:rsidP="00347F91">
      <w:pPr>
        <w:widowControl w:val="0"/>
        <w:spacing w:after="60" w:line="264" w:lineRule="auto"/>
        <w:rPr>
          <w:rFonts w:cs="Calibri Light"/>
          <w:szCs w:val="20"/>
        </w:rPr>
      </w:pPr>
      <w:r w:rsidRPr="00347F91">
        <w:rPr>
          <w:rFonts w:cs="Calibri Light"/>
          <w:szCs w:val="20"/>
        </w:rPr>
        <w:t>Le marché peut être attribué à un candidat unique ou à un groupement.</w:t>
      </w:r>
    </w:p>
    <w:p w14:paraId="3C92E583" w14:textId="5A8B91C6" w:rsidR="00C61E16" w:rsidRDefault="00347F91" w:rsidP="0083380E">
      <w:pPr>
        <w:rPr>
          <w:rFonts w:eastAsia="Calibri" w:cs="Calibri Light"/>
          <w:color w:val="000000"/>
        </w:rPr>
      </w:pPr>
      <w:bookmarkStart w:id="34" w:name="_Hlk158975012"/>
      <w:r w:rsidRPr="00347F91">
        <w:rPr>
          <w:rFonts w:cs="Calibri Light"/>
        </w:rPr>
        <w:t>En cas de groupement, le gr</w:t>
      </w:r>
      <w:r w:rsidR="007E6D24" w:rsidRPr="00347F91">
        <w:rPr>
          <w:rFonts w:cs="Calibri Light"/>
        </w:rPr>
        <w:t>oupement attributaire pourra être solidaire ou conjoint avec mandataire solidaire</w:t>
      </w:r>
      <w:r w:rsidR="00DB26FB">
        <w:rPr>
          <w:rFonts w:cs="Calibri Light"/>
        </w:rPr>
        <w:t xml:space="preserve">. </w:t>
      </w:r>
    </w:p>
    <w:p w14:paraId="40759025" w14:textId="6936E743" w:rsidR="00932B3B" w:rsidRDefault="00932B3B" w:rsidP="00932B3B">
      <w:pPr>
        <w:rPr>
          <w:rFonts w:eastAsia="Calibri" w:cs="Calibri Light"/>
          <w:color w:val="000000"/>
        </w:rPr>
      </w:pPr>
      <w:bookmarkStart w:id="35" w:name="_Hlk158898189"/>
      <w:r w:rsidRPr="00932B3B">
        <w:rPr>
          <w:rFonts w:eastAsia="Calibri" w:cs="Calibri Light"/>
          <w:color w:val="000000"/>
        </w:rPr>
        <w:t xml:space="preserve">Possibilité de présenter plusieurs offres </w:t>
      </w:r>
      <w:r w:rsidR="0017119A">
        <w:rPr>
          <w:rFonts w:eastAsia="Calibri" w:cs="Calibri Light"/>
          <w:color w:val="000000"/>
        </w:rPr>
        <w:t>pour le</w:t>
      </w:r>
      <w:r w:rsidRPr="00932B3B">
        <w:rPr>
          <w:rFonts w:eastAsia="Calibri" w:cs="Calibri Light"/>
          <w:color w:val="000000"/>
        </w:rPr>
        <w:t xml:space="preserve"> </w:t>
      </w:r>
      <w:r w:rsidR="0017119A">
        <w:rPr>
          <w:rFonts w:eastAsia="Calibri" w:cs="Calibri Light"/>
          <w:color w:val="000000"/>
        </w:rPr>
        <w:t>marché</w:t>
      </w:r>
      <w:r w:rsidRPr="00932B3B">
        <w:rPr>
          <w:rFonts w:eastAsia="Calibri" w:cs="Calibri Light"/>
          <w:color w:val="000000"/>
        </w:rPr>
        <w:t xml:space="preserve"> en agissant à la fois en qualité de candidats individuels et/ou de membres d’un ou plusieurs groupements</w:t>
      </w:r>
      <w:r w:rsidRPr="00932B3B">
        <w:rPr>
          <w:rFonts w:ascii="Calibri" w:eastAsia="Calibri" w:hAnsi="Calibri" w:cs="Calibri"/>
          <w:color w:val="000000"/>
        </w:rPr>
        <w:t> </w:t>
      </w:r>
      <w:r w:rsidRPr="00932B3B">
        <w:rPr>
          <w:rFonts w:eastAsia="Calibri" w:cs="Calibri Light"/>
          <w:color w:val="000000"/>
        </w:rPr>
        <w:t xml:space="preserve">:  </w:t>
      </w:r>
      <w:sdt>
        <w:sdtPr>
          <w:rPr>
            <w:rFonts w:eastAsia="Calibri" w:cs="Calibri Light"/>
            <w:b/>
            <w:bCs/>
            <w:color w:val="000000"/>
          </w:rPr>
          <w:id w:val="-513145051"/>
          <w14:checkbox>
            <w14:checked w14:val="0"/>
            <w14:checkedState w14:val="2612" w14:font="MS Gothic"/>
            <w14:uncheckedState w14:val="2610" w14:font="MS Gothic"/>
          </w14:checkbox>
        </w:sdtPr>
        <w:sdtEndPr/>
        <w:sdtContent>
          <w:r w:rsidR="000D2FD1">
            <w:rPr>
              <w:rFonts w:ascii="MS Gothic" w:eastAsia="MS Gothic" w:hAnsi="MS Gothic" w:cs="Calibri Light" w:hint="eastAsia"/>
              <w:b/>
              <w:bCs/>
              <w:color w:val="000000"/>
            </w:rPr>
            <w:t>☐</w:t>
          </w:r>
        </w:sdtContent>
      </w:sdt>
      <w:r w:rsidRPr="004815BE">
        <w:rPr>
          <w:rFonts w:eastAsia="Calibri" w:cs="Calibri Light"/>
          <w:b/>
          <w:bCs/>
          <w:color w:val="000000"/>
        </w:rPr>
        <w:t xml:space="preserve">  oui     </w:t>
      </w:r>
      <w:sdt>
        <w:sdtPr>
          <w:rPr>
            <w:rFonts w:eastAsia="Calibri" w:cs="Calibri Light"/>
            <w:b/>
            <w:bCs/>
            <w:color w:val="000000"/>
          </w:rPr>
          <w:id w:val="-1206719841"/>
          <w14:checkbox>
            <w14:checked w14:val="1"/>
            <w14:checkedState w14:val="2612" w14:font="MS Gothic"/>
            <w14:uncheckedState w14:val="2610" w14:font="MS Gothic"/>
          </w14:checkbox>
        </w:sdtPr>
        <w:sdtEndPr/>
        <w:sdtContent>
          <w:r w:rsidR="00DB26FB">
            <w:rPr>
              <w:rFonts w:ascii="MS Gothic" w:eastAsia="MS Gothic" w:hAnsi="MS Gothic" w:cs="Calibri Light" w:hint="eastAsia"/>
              <w:b/>
              <w:bCs/>
              <w:color w:val="000000"/>
            </w:rPr>
            <w:t>☒</w:t>
          </w:r>
        </w:sdtContent>
      </w:sdt>
      <w:r w:rsidR="0052312A">
        <w:rPr>
          <w:rFonts w:eastAsia="Calibri" w:cs="Calibri Light"/>
          <w:b/>
          <w:bCs/>
          <w:color w:val="000000"/>
        </w:rPr>
        <w:t xml:space="preserve"> </w:t>
      </w:r>
      <w:r w:rsidRPr="004815BE">
        <w:rPr>
          <w:rFonts w:eastAsia="Calibri" w:cs="Calibri Light"/>
          <w:b/>
          <w:bCs/>
          <w:color w:val="000000"/>
        </w:rPr>
        <w:t>non</w:t>
      </w:r>
      <w:r w:rsidRPr="00932B3B">
        <w:rPr>
          <w:rFonts w:eastAsia="Calibri" w:cs="Calibri Light"/>
          <w:color w:val="000000"/>
        </w:rPr>
        <w:t xml:space="preserve"> </w:t>
      </w:r>
    </w:p>
    <w:p w14:paraId="3DA2A098" w14:textId="7FC3AA36" w:rsidR="009B7256" w:rsidRDefault="00F241FD" w:rsidP="0083380E">
      <w:pPr>
        <w:pStyle w:val="Titre2"/>
      </w:pPr>
      <w:bookmarkStart w:id="36" w:name="_Toc186796372"/>
      <w:bookmarkEnd w:id="34"/>
      <w:bookmarkEnd w:id="35"/>
      <w:r w:rsidRPr="00D220D9">
        <w:t xml:space="preserve">Variantes </w:t>
      </w:r>
      <w:bookmarkEnd w:id="36"/>
    </w:p>
    <w:bookmarkStart w:id="37" w:name="_Hlk158898521"/>
    <w:p w14:paraId="6600A5C2" w14:textId="156B1B42" w:rsidR="00E07B3D" w:rsidRPr="00EE43B9" w:rsidRDefault="004C382C" w:rsidP="00E07B3D">
      <w:pPr>
        <w:pStyle w:val="Normal2"/>
        <w:spacing w:before="0"/>
        <w:ind w:left="0" w:firstLine="0"/>
        <w:rPr>
          <w:rFonts w:ascii="Marianne" w:hAnsi="Marianne"/>
          <w:szCs w:val="22"/>
        </w:rPr>
      </w:pPr>
      <w:sdt>
        <w:sdtPr>
          <w:rPr>
            <w:rFonts w:ascii="Marianne" w:hAnsi="Marianne"/>
            <w:szCs w:val="22"/>
          </w:rPr>
          <w:id w:val="-426579366"/>
          <w14:checkbox>
            <w14:checked w14:val="1"/>
            <w14:checkedState w14:val="2612" w14:font="MS Gothic"/>
            <w14:uncheckedState w14:val="2610" w14:font="MS Gothic"/>
          </w14:checkbox>
        </w:sdtPr>
        <w:sdtEndPr/>
        <w:sdtContent>
          <w:r w:rsidR="00E647A1" w:rsidRPr="00EE43B9">
            <w:rPr>
              <w:rFonts w:ascii="MS Gothic" w:eastAsia="MS Gothic" w:hAnsi="MS Gothic" w:hint="eastAsia"/>
              <w:szCs w:val="22"/>
            </w:rPr>
            <w:t>☒</w:t>
          </w:r>
        </w:sdtContent>
      </w:sdt>
      <w:r w:rsidR="00E07B3D" w:rsidRPr="00EE43B9">
        <w:rPr>
          <w:rFonts w:ascii="Marianne" w:hAnsi="Marianne"/>
          <w:szCs w:val="22"/>
        </w:rPr>
        <w:t xml:space="preserve"> Les variantes ne sont pas autorisées.</w:t>
      </w:r>
    </w:p>
    <w:p w14:paraId="35651CE2" w14:textId="77777777" w:rsidR="00AD0719" w:rsidRDefault="00AD0719" w:rsidP="00E07B3D">
      <w:pPr>
        <w:pStyle w:val="Normal2"/>
        <w:spacing w:before="0"/>
        <w:ind w:left="0" w:firstLine="0"/>
        <w:rPr>
          <w:rFonts w:ascii="Marianne" w:hAnsi="Marianne"/>
          <w:szCs w:val="22"/>
        </w:rPr>
      </w:pPr>
    </w:p>
    <w:p w14:paraId="41E3EF60" w14:textId="77777777" w:rsidR="00E07B3D" w:rsidRDefault="00E07B3D" w:rsidP="00E07B3D">
      <w:pPr>
        <w:pStyle w:val="Normal2"/>
        <w:spacing w:before="0"/>
        <w:ind w:left="0" w:firstLine="0"/>
        <w:rPr>
          <w:rFonts w:ascii="Marianne" w:hAnsi="Marianne"/>
          <w:szCs w:val="22"/>
        </w:rPr>
      </w:pPr>
    </w:p>
    <w:p w14:paraId="4D569713" w14:textId="1A4FDD7E" w:rsidR="00205D19" w:rsidRPr="00D220D9" w:rsidRDefault="00205D19" w:rsidP="00205D19">
      <w:pPr>
        <w:pStyle w:val="Titre2"/>
      </w:pPr>
      <w:bookmarkStart w:id="38" w:name="_Toc186796373"/>
      <w:bookmarkStart w:id="39" w:name="_Hlk158898680"/>
      <w:bookmarkEnd w:id="37"/>
      <w:r w:rsidRPr="00D220D9">
        <w:t>R</w:t>
      </w:r>
      <w:r>
        <w:t>enseignement</w:t>
      </w:r>
      <w:r w:rsidR="00EE43B9">
        <w:t>s</w:t>
      </w:r>
      <w:r>
        <w:t xml:space="preserve"> complémentaire</w:t>
      </w:r>
      <w:bookmarkEnd w:id="38"/>
      <w:r w:rsidR="00EE43B9">
        <w:t>s</w:t>
      </w:r>
    </w:p>
    <w:p w14:paraId="55F51089" w14:textId="62A9AD2B" w:rsidR="00C51662" w:rsidRPr="00205D19" w:rsidRDefault="00205D19" w:rsidP="00205D19">
      <w:pPr>
        <w:spacing w:after="0" w:line="240" w:lineRule="auto"/>
        <w:rPr>
          <w:rFonts w:cs="Calibri Light"/>
        </w:rPr>
      </w:pPr>
      <w:r w:rsidRPr="00205D19">
        <w:rPr>
          <w:rFonts w:cs="Calibri Light"/>
        </w:rPr>
        <w:t xml:space="preserve">Pour obtenir tous renseignements complémentaires qui leur seraient nécessaires au cours de leur étude, les candidats devront faire parvenir au plus tard </w:t>
      </w:r>
      <w:r w:rsidRPr="00E647A1">
        <w:rPr>
          <w:rFonts w:cs="Calibri Light"/>
        </w:rPr>
        <w:t>10</w:t>
      </w:r>
      <w:r w:rsidRPr="00205D19">
        <w:rPr>
          <w:rFonts w:cs="Calibri Light"/>
        </w:rPr>
        <w:t xml:space="preserve"> jours avant la date limite de remise des offres une demande écrite</w:t>
      </w:r>
      <w:r w:rsidRPr="00205D19">
        <w:rPr>
          <w:rFonts w:ascii="Calibri" w:hAnsi="Calibri" w:cs="Calibri"/>
        </w:rPr>
        <w:t> </w:t>
      </w:r>
      <w:r w:rsidRPr="00205D19">
        <w:rPr>
          <w:rFonts w:cs="Calibri Light"/>
        </w:rPr>
        <w:t>sur PLACE</w:t>
      </w:r>
      <w:r w:rsidR="00187B05">
        <w:rPr>
          <w:rFonts w:ascii="Calibri" w:hAnsi="Calibri" w:cs="Calibri"/>
        </w:rPr>
        <w:t>.</w:t>
      </w:r>
    </w:p>
    <w:p w14:paraId="228E929A" w14:textId="77777777" w:rsidR="00205D19" w:rsidRPr="00205D19" w:rsidRDefault="00205D19" w:rsidP="00205D19">
      <w:pPr>
        <w:spacing w:beforeAutospacing="1" w:after="100" w:afterAutospacing="1"/>
        <w:rPr>
          <w:rFonts w:cs="Calibri Light"/>
        </w:rPr>
      </w:pPr>
      <w:r w:rsidRPr="00205D19">
        <w:rPr>
          <w:rFonts w:cs="Calibri Light"/>
        </w:rPr>
        <w:t>Une réponse précise sera alors adressée à tous les candidats.</w:t>
      </w:r>
    </w:p>
    <w:p w14:paraId="529AD252" w14:textId="77777777" w:rsidR="00205D19" w:rsidRPr="00205D19" w:rsidRDefault="00205D19" w:rsidP="00205D19">
      <w:pPr>
        <w:spacing w:before="100" w:beforeAutospacing="1" w:after="100" w:afterAutospacing="1"/>
        <w:rPr>
          <w:rFonts w:cs="Calibri Light"/>
        </w:rPr>
      </w:pPr>
      <w:bookmarkStart w:id="40" w:name="_Hlk158898733"/>
      <w:bookmarkEnd w:id="39"/>
      <w:r w:rsidRPr="00205D19">
        <w:rPr>
          <w:rFonts w:cs="Calibri Light"/>
        </w:rPr>
        <w:t>Si, pendant l’étude du dossier par les candidats, la date limite fixée pour la remise des offres est reportée, la disposition précédente est applicable en fonction de cette nouvelle date.</w:t>
      </w:r>
    </w:p>
    <w:p w14:paraId="688D47E8" w14:textId="77777777" w:rsidR="00C51662" w:rsidRDefault="00C51662" w:rsidP="00C51662">
      <w:pPr>
        <w:pStyle w:val="Titre2"/>
      </w:pPr>
      <w:bookmarkStart w:id="41" w:name="_Toc186796374"/>
      <w:bookmarkEnd w:id="40"/>
      <w:r w:rsidRPr="00D220D9">
        <w:t>Modifications de détail au dossier de consultation</w:t>
      </w:r>
      <w:bookmarkEnd w:id="41"/>
    </w:p>
    <w:p w14:paraId="0F0C8286" w14:textId="26D03754" w:rsidR="00C51662" w:rsidRPr="002B18C1" w:rsidRDefault="00C51662" w:rsidP="00C51662">
      <w:pPr>
        <w:rPr>
          <w:rFonts w:cs="Calibri Light"/>
        </w:rPr>
      </w:pPr>
      <w:r w:rsidRPr="004815BE">
        <w:rPr>
          <w:rFonts w:cs="Calibri Light"/>
        </w:rPr>
        <w:t xml:space="preserve">Le pouvoir adjudicateur se réserve le droit d’apporter, au plus tard </w:t>
      </w:r>
      <w:r w:rsidR="00EE43B9">
        <w:rPr>
          <w:rFonts w:cs="Calibri Light"/>
        </w:rPr>
        <w:t>8</w:t>
      </w:r>
      <w:r w:rsidRPr="004815BE">
        <w:rPr>
          <w:rFonts w:cs="Calibri Light"/>
        </w:rPr>
        <w:t xml:space="preserve"> jours avant la date limite fixée pour la remise des offres, des modifications au dossier de consultation. Les candidats devront alors répondre sur la base du dossier modifié sans pouvoir élever aucune réclamation à ce sujet.</w:t>
      </w:r>
    </w:p>
    <w:p w14:paraId="62EA9731" w14:textId="6DF81017" w:rsidR="00205D19" w:rsidRPr="002B18C1" w:rsidRDefault="00C51662" w:rsidP="00C51662">
      <w:pPr>
        <w:rPr>
          <w:rFonts w:cs="Calibri Light"/>
        </w:rPr>
      </w:pPr>
      <w:r w:rsidRPr="002B18C1">
        <w:rPr>
          <w:rFonts w:cs="Calibri Light"/>
        </w:rPr>
        <w:t>Si, pendant l’étude du dossier par les candidats, la date limite fixée pour la remise des offres est reportée, la disposition précédente est applicable en fonction de cette nouvelle date</w:t>
      </w:r>
    </w:p>
    <w:p w14:paraId="2C2579C3" w14:textId="2F418094" w:rsidR="00F241FD" w:rsidRPr="00D220D9" w:rsidRDefault="00F241FD" w:rsidP="0083380E">
      <w:pPr>
        <w:pStyle w:val="Titre2"/>
      </w:pPr>
      <w:bookmarkStart w:id="42" w:name="_Toc186796375"/>
      <w:r w:rsidRPr="00D220D9">
        <w:t>Délai de validité des offres</w:t>
      </w:r>
      <w:bookmarkEnd w:id="42"/>
    </w:p>
    <w:p w14:paraId="12FD6ABB" w14:textId="3356B006" w:rsidR="00BD1FD7" w:rsidRDefault="00BD1FD7" w:rsidP="00BD1FD7">
      <w:pPr>
        <w:rPr>
          <w:rFonts w:cs="Calibri Light"/>
        </w:rPr>
      </w:pPr>
      <w:r w:rsidRPr="002B18C1">
        <w:rPr>
          <w:rFonts w:cs="Calibri Light"/>
        </w:rPr>
        <w:t>Le délai de validité des offres est fixé à 180 jours</w:t>
      </w:r>
      <w:r w:rsidR="00C51662">
        <w:rPr>
          <w:rFonts w:cs="Calibri Light"/>
        </w:rPr>
        <w:t xml:space="preserve"> </w:t>
      </w:r>
      <w:bookmarkStart w:id="43" w:name="_Hlk158898786"/>
      <w:r w:rsidR="00C51662">
        <w:rPr>
          <w:rFonts w:cs="Calibri Light"/>
        </w:rPr>
        <w:t xml:space="preserve">(soit 6 mois) </w:t>
      </w:r>
      <w:bookmarkEnd w:id="43"/>
      <w:r w:rsidRPr="002B18C1">
        <w:rPr>
          <w:rFonts w:cs="Calibri Light"/>
        </w:rPr>
        <w:t>à compter de la date limite de remise des offres.</w:t>
      </w:r>
    </w:p>
    <w:p w14:paraId="3160BF50" w14:textId="6856B816" w:rsidR="00A70085" w:rsidRDefault="00A70085" w:rsidP="00A70085">
      <w:pPr>
        <w:pStyle w:val="Titre2"/>
      </w:pPr>
      <w:r>
        <w:t xml:space="preserve">Diversité Egalité Hommes/ Femmes </w:t>
      </w:r>
    </w:p>
    <w:p w14:paraId="3731B65D" w14:textId="77777777" w:rsidR="00A70085" w:rsidRPr="00A70085" w:rsidRDefault="00A70085" w:rsidP="00A70085">
      <w:pPr>
        <w:rPr>
          <w:rFonts w:cs="Calibri Light"/>
        </w:rPr>
      </w:pPr>
      <w:r w:rsidRPr="00A70085">
        <w:rPr>
          <w:rFonts w:cs="Calibri Light"/>
          <w:i/>
          <w:iCs/>
        </w:rPr>
        <w:t>«</w:t>
      </w:r>
      <w:r w:rsidRPr="00A70085">
        <w:rPr>
          <w:rFonts w:ascii="Calibri" w:hAnsi="Calibri" w:cs="Calibri"/>
          <w:i/>
          <w:iCs/>
        </w:rPr>
        <w:t> </w:t>
      </w:r>
      <w:r w:rsidRPr="00A70085">
        <w:rPr>
          <w:rFonts w:cs="Calibri Light"/>
          <w:i/>
          <w:iCs/>
        </w:rPr>
        <w:t>Le minist</w:t>
      </w:r>
      <w:r w:rsidRPr="00A70085">
        <w:rPr>
          <w:rFonts w:cs="Marianne"/>
          <w:i/>
          <w:iCs/>
        </w:rPr>
        <w:t>è</w:t>
      </w:r>
      <w:r w:rsidRPr="00A70085">
        <w:rPr>
          <w:rFonts w:cs="Calibri Light"/>
          <w:i/>
          <w:iCs/>
        </w:rPr>
        <w:t>re de la Justice est engag</w:t>
      </w:r>
      <w:r w:rsidRPr="00A70085">
        <w:rPr>
          <w:rFonts w:cs="Marianne"/>
          <w:i/>
          <w:iCs/>
        </w:rPr>
        <w:t>é</w:t>
      </w:r>
      <w:r w:rsidRPr="00A70085">
        <w:rPr>
          <w:rFonts w:cs="Calibri Light"/>
          <w:i/>
          <w:iCs/>
        </w:rPr>
        <w:t xml:space="preserve"> dans une d</w:t>
      </w:r>
      <w:r w:rsidRPr="00A70085">
        <w:rPr>
          <w:rFonts w:cs="Marianne"/>
          <w:i/>
          <w:iCs/>
        </w:rPr>
        <w:t>é</w:t>
      </w:r>
      <w:r w:rsidRPr="00A70085">
        <w:rPr>
          <w:rFonts w:cs="Calibri Light"/>
          <w:i/>
          <w:iCs/>
        </w:rPr>
        <w:t>marche de promotion de la diversit</w:t>
      </w:r>
      <w:r w:rsidRPr="00A70085">
        <w:rPr>
          <w:rFonts w:cs="Marianne"/>
          <w:i/>
          <w:iCs/>
        </w:rPr>
        <w:t>é</w:t>
      </w:r>
      <w:r w:rsidRPr="00A70085">
        <w:rPr>
          <w:rFonts w:cs="Calibri Light"/>
          <w:i/>
          <w:iCs/>
        </w:rPr>
        <w:t xml:space="preserve"> et de l</w:t>
      </w:r>
      <w:r w:rsidRPr="00A70085">
        <w:rPr>
          <w:rFonts w:cs="Marianne"/>
          <w:i/>
          <w:iCs/>
        </w:rPr>
        <w:t>’é</w:t>
      </w:r>
      <w:r w:rsidRPr="00A70085">
        <w:rPr>
          <w:rFonts w:cs="Calibri Light"/>
          <w:i/>
          <w:iCs/>
        </w:rPr>
        <w:t>galit</w:t>
      </w:r>
      <w:r w:rsidRPr="00A70085">
        <w:rPr>
          <w:rFonts w:cs="Marianne"/>
          <w:i/>
          <w:iCs/>
        </w:rPr>
        <w:t>é</w:t>
      </w:r>
      <w:r w:rsidRPr="00A70085">
        <w:rPr>
          <w:rFonts w:cs="Calibri Light"/>
          <w:i/>
          <w:iCs/>
        </w:rPr>
        <w:t xml:space="preserve"> professionnelle entre les femmes et les hommes. A ce titre, il est attentif dans le choix de ses contractants comme dans la réalisation des prestations, au respect des dispositions législatives et réglementaires en la matière.</w:t>
      </w:r>
    </w:p>
    <w:p w14:paraId="092DDC63" w14:textId="77777777" w:rsidR="00A70085" w:rsidRPr="00A70085" w:rsidRDefault="00A70085" w:rsidP="00A70085">
      <w:pPr>
        <w:rPr>
          <w:rFonts w:cs="Calibri Light"/>
        </w:rPr>
      </w:pPr>
      <w:r w:rsidRPr="00A70085">
        <w:rPr>
          <w:rFonts w:cs="Calibri Light"/>
          <w:i/>
          <w:iCs/>
        </w:rPr>
        <w:t xml:space="preserve">En application de l’article L.2112-2 du code de la commande publique, le titulaire doit s'engager, au titre de l'exécution du marché, dans une démarche d’amélioration continue de la qualité de ses pratiques sociales en matière de prévention des discriminations, ainsi que de promotion de l'égalité des chances et de la diversité, notamment l’égalité entre les femmes et les hommes (éga-conditionnalité). </w:t>
      </w:r>
    </w:p>
    <w:p w14:paraId="3F6C8A32" w14:textId="77777777" w:rsidR="00A70085" w:rsidRPr="00A70085" w:rsidRDefault="00A70085" w:rsidP="00A70085">
      <w:pPr>
        <w:rPr>
          <w:rFonts w:cs="Calibri Light"/>
        </w:rPr>
      </w:pPr>
      <w:r w:rsidRPr="00A70085">
        <w:rPr>
          <w:rFonts w:cs="Calibri Light"/>
          <w:i/>
          <w:iCs/>
        </w:rPr>
        <w:t>La promotion de la diversité s'entend comme l'ensemble des moyens permettant de garantir l'égalité réelle de traitement entre tous les individus dans le domaine de l'emploi, indépendamment de leurs différences. Elle regroupe des actions de lutte contre les discriminations et de promotion de l'égalité des chances</w:t>
      </w:r>
      <w:r w:rsidRPr="00A70085">
        <w:rPr>
          <w:rFonts w:ascii="Calibri" w:hAnsi="Calibri" w:cs="Calibri"/>
          <w:i/>
          <w:iCs/>
        </w:rPr>
        <w:t> </w:t>
      </w:r>
      <w:r w:rsidRPr="00A70085">
        <w:rPr>
          <w:rFonts w:cs="Marianne"/>
          <w:i/>
          <w:iCs/>
        </w:rPr>
        <w:t>»</w:t>
      </w:r>
      <w:r w:rsidRPr="00A70085">
        <w:rPr>
          <w:rFonts w:cs="Calibri Light"/>
          <w:i/>
          <w:iCs/>
        </w:rPr>
        <w:t>.</w:t>
      </w:r>
    </w:p>
    <w:p w14:paraId="41FE7DE6" w14:textId="77777777" w:rsidR="00A70085" w:rsidRPr="00A70085" w:rsidRDefault="00A70085" w:rsidP="00A70085">
      <w:pPr>
        <w:rPr>
          <w:rFonts w:cs="Calibri Light"/>
        </w:rPr>
      </w:pPr>
      <w:r w:rsidRPr="00A70085">
        <w:rPr>
          <w:rFonts w:cs="Calibri Light"/>
          <w:b/>
          <w:bCs/>
        </w:rPr>
        <w:t xml:space="preserve">La prise en compte de l’égalité femmes-hommes doit être limitée aux prestations qui font l’objet du marché et aux moyens humains affectés à l’exécution des prestations dudit contrat. </w:t>
      </w:r>
      <w:r w:rsidRPr="00A70085">
        <w:rPr>
          <w:rFonts w:cs="Calibri Light"/>
        </w:rPr>
        <w:t>Dès lors, l’attributaire doit impérativement renseigner le questionnaire disponible via le lien ci-dessous, avant la date de notification du marché :</w:t>
      </w:r>
    </w:p>
    <w:p w14:paraId="5B30C34F" w14:textId="77777777" w:rsidR="00A70085" w:rsidRPr="00A70085" w:rsidRDefault="00A70085" w:rsidP="00A70085">
      <w:pPr>
        <w:rPr>
          <w:rFonts w:cs="Calibri Light"/>
        </w:rPr>
      </w:pPr>
      <w:hyperlink r:id="rId10" w:history="1">
        <w:r w:rsidRPr="00A70085">
          <w:rPr>
            <w:rStyle w:val="Lienhypertexte"/>
            <w:rFonts w:cs="Calibri Light"/>
            <w:b/>
            <w:bCs/>
          </w:rPr>
          <w:t>https://s1.sphinxonline.net/surveyserver/s/ENQUETES-JUSTICE/Diversite_Discriminations_Egalite_2021/questionnaire.htm</w:t>
        </w:r>
      </w:hyperlink>
    </w:p>
    <w:p w14:paraId="78C196F8" w14:textId="3DC6AB8B" w:rsidR="00A70085" w:rsidRPr="00A70085" w:rsidRDefault="00A70085" w:rsidP="00A70085">
      <w:pPr>
        <w:rPr>
          <w:rFonts w:cs="Calibri Light"/>
        </w:rPr>
      </w:pPr>
      <w:r w:rsidRPr="00A70085">
        <w:rPr>
          <w:rFonts w:cs="Calibri Light"/>
        </w:rPr>
        <w:t xml:space="preserve">Le questionnaire devra également être complété </w:t>
      </w:r>
      <w:r w:rsidRPr="00A70085">
        <w:rPr>
          <w:rFonts w:cs="Calibri Light"/>
          <w:b/>
          <w:bCs/>
        </w:rPr>
        <w:t>2 mois avant la date de fin du marché</w:t>
      </w:r>
      <w:r w:rsidRPr="00A70085">
        <w:rPr>
          <w:rFonts w:ascii="Calibri" w:hAnsi="Calibri" w:cs="Calibri"/>
        </w:rPr>
        <w:t> </w:t>
      </w:r>
      <w:r w:rsidRPr="00A70085">
        <w:rPr>
          <w:rFonts w:cs="Marianne"/>
        </w:rPr>
        <w:t>»</w:t>
      </w:r>
      <w:r w:rsidRPr="00A70085">
        <w:rPr>
          <w:rFonts w:cs="Calibri Light"/>
        </w:rPr>
        <w:t>.</w:t>
      </w:r>
    </w:p>
    <w:p w14:paraId="29D8D2F9" w14:textId="77777777" w:rsidR="006542D6" w:rsidRDefault="006542D6" w:rsidP="006542D6">
      <w:pPr>
        <w:spacing w:after="0"/>
        <w:rPr>
          <w:rFonts w:cs="Calibri Light"/>
        </w:rPr>
      </w:pPr>
    </w:p>
    <w:p w14:paraId="7210CA32" w14:textId="267E5728" w:rsidR="00A33808" w:rsidRDefault="00A33808" w:rsidP="00A33808">
      <w:pPr>
        <w:pStyle w:val="Titre2"/>
      </w:pPr>
      <w:r>
        <w:t xml:space="preserve">Prestations similaires </w:t>
      </w:r>
    </w:p>
    <w:p w14:paraId="4A75C643" w14:textId="4A792B43" w:rsidR="00A33808" w:rsidRDefault="00A33808" w:rsidP="00A33808">
      <w:r w:rsidRPr="00A33808">
        <w:t>Le représentant du maître d’ouvrage se réserve la possibilité de passer un marché négocié sans publicité ni mise en concurrence avec le titulaire pour l’achat de prestations similaires aux prestations décrites au présent accord-cadre, dans les conditions de l’article R2122-7 du Code de la commande publique.</w:t>
      </w:r>
    </w:p>
    <w:p w14:paraId="7B0E49F3" w14:textId="77777777" w:rsidR="00A33808" w:rsidRPr="00A33808" w:rsidRDefault="00A33808" w:rsidP="00A33808"/>
    <w:p w14:paraId="4BA0DBD6" w14:textId="2A2FB4A6" w:rsidR="00F241FD" w:rsidRPr="00D220D9" w:rsidRDefault="00F241FD" w:rsidP="00A81933">
      <w:pPr>
        <w:pStyle w:val="Titre1"/>
        <w:ind w:hanging="851"/>
      </w:pPr>
      <w:bookmarkStart w:id="44" w:name="_Toc186796376"/>
      <w:r w:rsidRPr="00D220D9">
        <w:t>PIECES CONSTITUTIVES DU DOSSIER DE CONSULTATION</w:t>
      </w:r>
      <w:bookmarkEnd w:id="44"/>
    </w:p>
    <w:p w14:paraId="7FA1A21F" w14:textId="2A46EFE4" w:rsidR="0083380E" w:rsidRPr="002B18C1" w:rsidRDefault="0083380E" w:rsidP="002445B0">
      <w:pPr>
        <w:rPr>
          <w:rFonts w:cs="Calibri Light"/>
        </w:rPr>
      </w:pPr>
      <w:r w:rsidRPr="002B18C1">
        <w:rPr>
          <w:rFonts w:cs="Calibri Light"/>
        </w:rPr>
        <w:t>Les pièces constitutives du dossier de consultation sont les suivantes</w:t>
      </w:r>
      <w:r w:rsidRPr="002B18C1">
        <w:rPr>
          <w:rFonts w:ascii="Calibri" w:hAnsi="Calibri" w:cs="Calibri"/>
        </w:rPr>
        <w:t> </w:t>
      </w:r>
      <w:r w:rsidRPr="002B18C1">
        <w:rPr>
          <w:rFonts w:cs="Calibri Light"/>
        </w:rPr>
        <w:t>:</w:t>
      </w:r>
    </w:p>
    <w:p w14:paraId="7E6DC7A1" w14:textId="7EEEB2FD" w:rsidR="0083380E" w:rsidRPr="002B18C1" w:rsidRDefault="007D17EC" w:rsidP="00932B3B">
      <w:pPr>
        <w:pStyle w:val="Paragraphedeliste"/>
        <w:numPr>
          <w:ilvl w:val="0"/>
          <w:numId w:val="3"/>
        </w:numPr>
        <w:rPr>
          <w:rFonts w:cs="Calibri Light"/>
        </w:rPr>
      </w:pPr>
      <w:r w:rsidRPr="002B18C1">
        <w:rPr>
          <w:rFonts w:cs="Calibri Light"/>
        </w:rPr>
        <w:t xml:space="preserve">Le présent Règlement de la Consultation (RC) </w:t>
      </w:r>
      <w:r w:rsidR="00656CD6" w:rsidRPr="002B18C1">
        <w:rPr>
          <w:rFonts w:cs="Calibri Light"/>
        </w:rPr>
        <w:t xml:space="preserve"> </w:t>
      </w:r>
      <w:r w:rsidRPr="002B18C1">
        <w:rPr>
          <w:rFonts w:cs="Calibri Light"/>
        </w:rPr>
        <w:t xml:space="preserve"> </w:t>
      </w:r>
    </w:p>
    <w:p w14:paraId="2AE42EB8" w14:textId="5A0BCD66" w:rsidR="007D17EC" w:rsidRPr="00EE43B9" w:rsidRDefault="007D17EC" w:rsidP="00932B3B">
      <w:pPr>
        <w:pStyle w:val="Paragraphedeliste"/>
        <w:numPr>
          <w:ilvl w:val="0"/>
          <w:numId w:val="3"/>
        </w:numPr>
        <w:rPr>
          <w:rFonts w:cs="Calibri Light"/>
        </w:rPr>
      </w:pPr>
      <w:r w:rsidRPr="00EE43B9">
        <w:rPr>
          <w:rFonts w:cs="Calibri Light"/>
        </w:rPr>
        <w:t>L’Acte d’Engagement (AE) et ses annexes</w:t>
      </w:r>
      <w:r w:rsidR="00A05AB2" w:rsidRPr="00EE43B9">
        <w:rPr>
          <w:rFonts w:ascii="Calibri" w:hAnsi="Calibri" w:cs="Calibri"/>
        </w:rPr>
        <w:t> </w:t>
      </w:r>
      <w:r w:rsidR="00A05AB2" w:rsidRPr="00EE43B9">
        <w:rPr>
          <w:rFonts w:cs="Calibri Light"/>
        </w:rPr>
        <w:t>:</w:t>
      </w:r>
    </w:p>
    <w:p w14:paraId="5C92DD2E" w14:textId="389540E3" w:rsidR="00DB26FB" w:rsidRPr="00DB26FB" w:rsidRDefault="00A81933" w:rsidP="00A81933">
      <w:pPr>
        <w:pStyle w:val="Paragraphedeliste"/>
        <w:numPr>
          <w:ilvl w:val="1"/>
          <w:numId w:val="3"/>
        </w:numPr>
        <w:rPr>
          <w:rFonts w:cs="Calibri Light"/>
        </w:rPr>
      </w:pPr>
      <w:bookmarkStart w:id="45" w:name="_Hlk158899219"/>
      <w:r>
        <w:rPr>
          <w:rFonts w:cs="Calibri Light"/>
        </w:rPr>
        <w:t>A</w:t>
      </w:r>
      <w:r w:rsidRPr="002B18C1">
        <w:rPr>
          <w:rFonts w:cs="Calibri Light"/>
        </w:rPr>
        <w:t>nnexe 1</w:t>
      </w:r>
      <w:r w:rsidRPr="00DB26FB">
        <w:rPr>
          <w:rFonts w:ascii="Calibri" w:hAnsi="Calibri" w:cs="Calibri"/>
        </w:rPr>
        <w:t> </w:t>
      </w:r>
      <w:r w:rsidRPr="002B18C1">
        <w:rPr>
          <w:rFonts w:cs="Calibri Light"/>
        </w:rPr>
        <w:t xml:space="preserve">: </w:t>
      </w:r>
      <w:r w:rsidR="00DB26FB" w:rsidRPr="00DB26FB">
        <w:rPr>
          <w:rFonts w:cs="Calibri Light"/>
        </w:rPr>
        <w:t>Bordereau des Prix Unitaire (BPU),</w:t>
      </w:r>
    </w:p>
    <w:bookmarkEnd w:id="45"/>
    <w:p w14:paraId="701AA758" w14:textId="6E3D0C38" w:rsidR="00C162C1" w:rsidRDefault="00EE59C3" w:rsidP="00932B3B">
      <w:pPr>
        <w:pStyle w:val="Paragraphedeliste"/>
        <w:numPr>
          <w:ilvl w:val="1"/>
          <w:numId w:val="3"/>
        </w:numPr>
        <w:rPr>
          <w:rFonts w:cs="Calibri Light"/>
        </w:rPr>
      </w:pPr>
      <w:r>
        <w:rPr>
          <w:rFonts w:cs="Calibri Light"/>
        </w:rPr>
        <w:t>A</w:t>
      </w:r>
      <w:r w:rsidR="007D17EC" w:rsidRPr="00C162C1">
        <w:rPr>
          <w:rFonts w:cs="Calibri Light"/>
        </w:rPr>
        <w:t xml:space="preserve">nnexe </w:t>
      </w:r>
      <w:r w:rsidR="00ED3343">
        <w:rPr>
          <w:rFonts w:cs="Calibri Light"/>
        </w:rPr>
        <w:t xml:space="preserve">2 </w:t>
      </w:r>
      <w:r w:rsidR="007D17EC" w:rsidRPr="00C162C1">
        <w:rPr>
          <w:rFonts w:cs="Calibri Light"/>
        </w:rPr>
        <w:t xml:space="preserve">: </w:t>
      </w:r>
      <w:r w:rsidR="009A2129" w:rsidRPr="00C162C1">
        <w:rPr>
          <w:rFonts w:cs="Calibri Light"/>
        </w:rPr>
        <w:t xml:space="preserve">Déclaration de sous-traitance </w:t>
      </w:r>
      <w:r w:rsidRPr="002B18C1">
        <w:rPr>
          <w:rFonts w:cs="Calibri Light"/>
        </w:rPr>
        <w:t>(à compléter par le candidat, le cas échéant)</w:t>
      </w:r>
    </w:p>
    <w:p w14:paraId="4C6EEAAB" w14:textId="24350DC8" w:rsidR="007D17EC" w:rsidRPr="00C162C1" w:rsidRDefault="007D17EC" w:rsidP="00932B3B">
      <w:pPr>
        <w:pStyle w:val="Paragraphedeliste"/>
        <w:numPr>
          <w:ilvl w:val="0"/>
          <w:numId w:val="3"/>
        </w:numPr>
        <w:rPr>
          <w:rFonts w:cs="Calibri Light"/>
        </w:rPr>
      </w:pPr>
      <w:r w:rsidRPr="00C162C1">
        <w:rPr>
          <w:rFonts w:cs="Calibri Light"/>
        </w:rPr>
        <w:t>Le Cahier des Clauses Particulières (CCP)</w:t>
      </w:r>
    </w:p>
    <w:p w14:paraId="01B4FEB8" w14:textId="5CED7634" w:rsidR="002B18C1" w:rsidRDefault="002B18C1" w:rsidP="00932B3B">
      <w:pPr>
        <w:pStyle w:val="Paragraphedeliste"/>
        <w:numPr>
          <w:ilvl w:val="0"/>
          <w:numId w:val="3"/>
        </w:numPr>
        <w:rPr>
          <w:rFonts w:cs="Calibri Light"/>
        </w:rPr>
      </w:pPr>
      <w:r w:rsidRPr="00C162C1">
        <w:rPr>
          <w:rFonts w:cs="Calibri Light"/>
        </w:rPr>
        <w:t>le Détail Quantitatif Estimatif (DQE)</w:t>
      </w:r>
      <w:r w:rsidR="00363058">
        <w:rPr>
          <w:rFonts w:cs="Calibri Light"/>
        </w:rPr>
        <w:t>- à valeur non contractuelle</w:t>
      </w:r>
    </w:p>
    <w:p w14:paraId="05CACD32" w14:textId="5E56EA25" w:rsidR="00EE43B9" w:rsidRPr="00FE4CFB" w:rsidRDefault="00EE43B9" w:rsidP="007D2940">
      <w:pPr>
        <w:pStyle w:val="Paragraphedeliste"/>
        <w:ind w:left="360"/>
        <w:rPr>
          <w:rFonts w:cs="Calibri Light"/>
        </w:rPr>
      </w:pPr>
    </w:p>
    <w:p w14:paraId="131591B8" w14:textId="05BDFF01" w:rsidR="00F241FD" w:rsidRPr="00D220D9" w:rsidRDefault="00F241FD" w:rsidP="00BD1FD7">
      <w:pPr>
        <w:pStyle w:val="Titre1"/>
      </w:pPr>
      <w:bookmarkStart w:id="46" w:name="_Toc186796377"/>
      <w:r w:rsidRPr="00D220D9">
        <w:t>PRESENTATION DES</w:t>
      </w:r>
      <w:r w:rsidR="00542ABA">
        <w:t xml:space="preserve"> CANDIDATURES ET DES</w:t>
      </w:r>
      <w:r w:rsidRPr="00D220D9">
        <w:t xml:space="preserve"> OFFRES</w:t>
      </w:r>
      <w:bookmarkEnd w:id="46"/>
    </w:p>
    <w:p w14:paraId="1678E8A5" w14:textId="77777777" w:rsidR="00F664C5" w:rsidRDefault="00F664C5" w:rsidP="00542ABA">
      <w:bookmarkStart w:id="47" w:name="_Hlk187049365"/>
      <w:r w:rsidRPr="00D220D9">
        <w:t>Les candidatures et les offres des candidats seront entièrement rédigées en langue française.</w:t>
      </w:r>
    </w:p>
    <w:p w14:paraId="3781D291" w14:textId="0577F4A3" w:rsidR="00F664C5" w:rsidRPr="00D220D9" w:rsidRDefault="00F664C5" w:rsidP="00542ABA">
      <w:r w:rsidRPr="00D220D9">
        <w:t xml:space="preserve">Les pièces accompagnant le dossier de candidature rédigées en langue étrangère seront acceptées si elles sont accompagnées d’une traduction en langue française certifiée conforme à l’original par un </w:t>
      </w:r>
      <w:r w:rsidR="007031D2" w:rsidRPr="00D220D9">
        <w:t>traducteur.</w:t>
      </w:r>
      <w:r w:rsidR="0013219A">
        <w:t xml:space="preserve"> </w:t>
      </w:r>
    </w:p>
    <w:p w14:paraId="0A77C93D" w14:textId="7EC927AA" w:rsidR="00F664C5" w:rsidRPr="00D220D9" w:rsidRDefault="00F664C5" w:rsidP="00542ABA">
      <w:r w:rsidRPr="00D220D9">
        <w:t>Il est rappelé que le ou les signataires doivent être habilités à engager le candidat.</w:t>
      </w:r>
      <w:bookmarkStart w:id="48" w:name="_Toc23944308"/>
      <w:bookmarkEnd w:id="48"/>
    </w:p>
    <w:p w14:paraId="541213D0" w14:textId="7413AA26" w:rsidR="00F664C5" w:rsidRPr="00D220D9" w:rsidRDefault="00F664C5" w:rsidP="00542ABA">
      <w:r w:rsidRPr="00D220D9">
        <w:t xml:space="preserve">Les </w:t>
      </w:r>
      <w:r w:rsidR="00CB24AF">
        <w:t>plis</w:t>
      </w:r>
      <w:r w:rsidR="00CB24AF" w:rsidRPr="00D220D9">
        <w:t xml:space="preserve"> </w:t>
      </w:r>
      <w:r w:rsidR="007031D2" w:rsidRPr="00D220D9">
        <w:t xml:space="preserve">dématérialisés </w:t>
      </w:r>
      <w:r w:rsidRPr="00D220D9">
        <w:t>seront composés</w:t>
      </w:r>
      <w:r w:rsidRPr="00D220D9">
        <w:rPr>
          <w:rFonts w:ascii="Calibri" w:hAnsi="Calibri" w:cs="Calibri"/>
        </w:rPr>
        <w:t> </w:t>
      </w:r>
      <w:r w:rsidR="007031D2" w:rsidRPr="00D220D9">
        <w:t xml:space="preserve">d’un dossier de candidature et d’un dossier d’offre </w:t>
      </w:r>
      <w:r w:rsidRPr="00D220D9">
        <w:t>:</w:t>
      </w:r>
    </w:p>
    <w:p w14:paraId="70E5CC26" w14:textId="2F1CF7AE" w:rsidR="0023428E" w:rsidRPr="00D220D9" w:rsidRDefault="0023428E" w:rsidP="0083380E">
      <w:pPr>
        <w:pStyle w:val="Titre2"/>
      </w:pPr>
      <w:bookmarkStart w:id="49" w:name="_Toc186796378"/>
      <w:bookmarkEnd w:id="47"/>
      <w:r w:rsidRPr="00D220D9">
        <w:t>Dossier candidature</w:t>
      </w:r>
      <w:bookmarkEnd w:id="49"/>
      <w:r w:rsidR="004D07BB">
        <w:t xml:space="preserve"> </w:t>
      </w:r>
    </w:p>
    <w:p w14:paraId="2B4B7138" w14:textId="71A8C7E6" w:rsidR="00542ABA" w:rsidRDefault="00542ABA" w:rsidP="00542ABA">
      <w:pPr>
        <w:spacing w:before="100" w:beforeAutospacing="1" w:after="100" w:afterAutospacing="1"/>
        <w:rPr>
          <w:b/>
        </w:rPr>
      </w:pPr>
      <w:bookmarkStart w:id="50" w:name="_Hlk158973718"/>
      <w:r w:rsidRPr="00542ABA">
        <w:rPr>
          <w:b/>
        </w:rPr>
        <w:t>Documents à fournir permettant au pouvoir adjudicateur de vérifier que les candidats disposent de l’aptitude à exercer l’activité professionnelle, de la capacité économique et financière et des capacités techniques et professionnelles nécessaires à l’exécution du marché</w:t>
      </w:r>
      <w:r w:rsidR="007052AD">
        <w:rPr>
          <w:b/>
        </w:rPr>
        <w:t>.</w:t>
      </w:r>
    </w:p>
    <w:p w14:paraId="6A6E3D67" w14:textId="77777777" w:rsidR="000106FE" w:rsidRPr="0015172D" w:rsidRDefault="000106FE" w:rsidP="000106FE">
      <w:pPr>
        <w:pStyle w:val="Paragraphedeliste"/>
        <w:numPr>
          <w:ilvl w:val="0"/>
          <w:numId w:val="10"/>
        </w:numPr>
        <w:spacing w:before="100" w:beforeAutospacing="1" w:after="100" w:afterAutospacing="1"/>
        <w:rPr>
          <w:rFonts w:cs="Arial"/>
          <w:b/>
          <w:bCs/>
          <w:u w:val="single"/>
        </w:rPr>
      </w:pPr>
      <w:r w:rsidRPr="0015172D">
        <w:rPr>
          <w:rFonts w:cs="Arial"/>
          <w:b/>
          <w:bCs/>
          <w:u w:val="single"/>
        </w:rPr>
        <w:t>En cas de candidature sous forme de Document Unique de Marché Européen - DUME</w:t>
      </w:r>
    </w:p>
    <w:p w14:paraId="11FAD26C" w14:textId="21FD6DA1" w:rsidR="00932B3B" w:rsidRDefault="00932B3B" w:rsidP="00932B3B">
      <w:pPr>
        <w:keepNext/>
        <w:rPr>
          <w:rFonts w:cs="Arial"/>
          <w:b/>
          <w:bCs/>
          <w:color w:val="000000"/>
        </w:rPr>
      </w:pPr>
      <w:bookmarkStart w:id="51" w:name="_Hlk158900237"/>
      <w:r w:rsidRPr="001D5340">
        <w:rPr>
          <w:rFonts w:cs="Arial"/>
          <w:color w:val="000000"/>
        </w:rPr>
        <w:t xml:space="preserve">La présente consultation permet une remise de candidature simplifiée, pré-rempli grâce à votre numéro SIRET et au programme « </w:t>
      </w:r>
      <w:r w:rsidRPr="000106FE">
        <w:rPr>
          <w:rFonts w:cs="Arial"/>
          <w:i/>
          <w:iCs/>
          <w:color w:val="000000"/>
        </w:rPr>
        <w:t>Dites-le nous une fois</w:t>
      </w:r>
      <w:r w:rsidRPr="001D5340">
        <w:rPr>
          <w:rFonts w:cs="Arial"/>
          <w:color w:val="000000"/>
        </w:rPr>
        <w:t xml:space="preserve"> ». </w:t>
      </w:r>
    </w:p>
    <w:p w14:paraId="5022E2B0" w14:textId="77777777" w:rsidR="000106FE" w:rsidRDefault="00932B3B" w:rsidP="00932B3B">
      <w:pPr>
        <w:autoSpaceDE w:val="0"/>
        <w:autoSpaceDN w:val="0"/>
        <w:adjustRightInd w:val="0"/>
        <w:jc w:val="left"/>
        <w:rPr>
          <w:rFonts w:cs="Arial"/>
          <w:color w:val="000000"/>
        </w:rPr>
      </w:pPr>
      <w:r w:rsidRPr="001D5340">
        <w:rPr>
          <w:rFonts w:cs="Arial"/>
          <w:color w:val="000000"/>
        </w:rPr>
        <w:t>Le candidat peut répondre via le formulaire en ligne de candidature DUME conformément au modèle fixé par le</w:t>
      </w:r>
      <w:r>
        <w:rPr>
          <w:rFonts w:cs="Arial"/>
          <w:color w:val="000000"/>
        </w:rPr>
        <w:t xml:space="preserve"> </w:t>
      </w:r>
      <w:r w:rsidRPr="001D5340">
        <w:rPr>
          <w:rFonts w:cs="Arial"/>
          <w:color w:val="0000FF"/>
        </w:rPr>
        <w:t>règlement de la Commission européenne établissant le formulaire type</w:t>
      </w:r>
      <w:r w:rsidRPr="001D5340">
        <w:rPr>
          <w:rFonts w:cs="Arial"/>
          <w:color w:val="000000"/>
        </w:rPr>
        <w:t xml:space="preserve">. </w:t>
      </w:r>
    </w:p>
    <w:p w14:paraId="383F0760" w14:textId="65CEF892" w:rsidR="00932B3B" w:rsidRPr="001D5340" w:rsidRDefault="00932B3B" w:rsidP="00932B3B">
      <w:pPr>
        <w:autoSpaceDE w:val="0"/>
        <w:autoSpaceDN w:val="0"/>
        <w:adjustRightInd w:val="0"/>
        <w:jc w:val="left"/>
        <w:rPr>
          <w:rFonts w:cs="Arial"/>
          <w:color w:val="0000FF"/>
        </w:rPr>
      </w:pPr>
      <w:r w:rsidRPr="001D5340">
        <w:rPr>
          <w:rFonts w:cs="Arial"/>
          <w:color w:val="000000"/>
        </w:rPr>
        <w:t xml:space="preserve">Un guide est téléchargeable via le lien suivant : </w:t>
      </w:r>
      <w:hyperlink r:id="rId11" w:history="1">
        <w:r w:rsidRPr="00216F4F">
          <w:rPr>
            <w:rStyle w:val="Lienhypertexte"/>
            <w:rFonts w:cs="Arial"/>
          </w:rPr>
          <w:t>https://www.economie.gouv.fr/daj/dume-espd</w:t>
        </w:r>
      </w:hyperlink>
      <w:r>
        <w:rPr>
          <w:rFonts w:cs="Arial"/>
          <w:color w:val="000000"/>
        </w:rPr>
        <w:t xml:space="preserve"> </w:t>
      </w:r>
    </w:p>
    <w:p w14:paraId="67BF5E9E" w14:textId="77777777" w:rsidR="00932B3B" w:rsidRPr="001D5340" w:rsidRDefault="00932B3B" w:rsidP="00932B3B">
      <w:pPr>
        <w:autoSpaceDE w:val="0"/>
        <w:autoSpaceDN w:val="0"/>
        <w:adjustRightInd w:val="0"/>
        <w:jc w:val="left"/>
        <w:rPr>
          <w:rFonts w:cs="Arial"/>
          <w:color w:val="000000"/>
        </w:rPr>
      </w:pPr>
      <w:r w:rsidRPr="001D5340">
        <w:rPr>
          <w:rFonts w:cs="Arial"/>
          <w:color w:val="000000"/>
        </w:rPr>
        <w:t xml:space="preserve">Une fois le formulaire complété, des pièces complémentaires peuvent être transmises. </w:t>
      </w:r>
    </w:p>
    <w:p w14:paraId="339DCCB5" w14:textId="77777777" w:rsidR="00932B3B" w:rsidRDefault="00932B3B" w:rsidP="00932B3B">
      <w:pPr>
        <w:keepNext/>
      </w:pPr>
      <w:r w:rsidRPr="001D5340">
        <w:rPr>
          <w:rFonts w:cs="Arial"/>
          <w:color w:val="000000"/>
        </w:rPr>
        <w:t xml:space="preserve">Ce formulaire peut être envoyé en amont des autres documents exigés dans la consultation, notamment en cas de groupement, pour permettre aux autres candidats du groupement de valider leur formulaire. Une fois le formulaire envoyé, il est possible de le modifier. Seul le dernier envoi sera pris en compte. </w:t>
      </w:r>
      <w:r>
        <w:t xml:space="preserve">Le candidat peut présenter sa candidature de manière simplifiée avec le DUME. Il complète alors le formulaire DUME et ajoute toutes les pièces relatives à l’aptitude professionnelle, capacité économique et financière et capacités techniques et professionnelles pour lesquelles DUME n’apparaît pas. </w:t>
      </w:r>
    </w:p>
    <w:p w14:paraId="47C31884" w14:textId="71B757B5" w:rsidR="00932B3B" w:rsidRPr="001D5340" w:rsidRDefault="00932B3B" w:rsidP="00932B3B">
      <w:pPr>
        <w:keepNext/>
        <w:rPr>
          <w:rFonts w:ascii="Verdana" w:hAnsi="Verdana"/>
          <w:sz w:val="18"/>
        </w:rPr>
      </w:pPr>
      <w:r>
        <w:t xml:space="preserve">Si </w:t>
      </w:r>
      <w:r w:rsidR="00270B2D">
        <w:t xml:space="preserve">vous </w:t>
      </w:r>
      <w:r>
        <w:t>répondez via le DUME et décidez de sous-traiter une partie du marché ou de recourir aux capacités de sous-traitants pour exécuter une partie du marché, chaque sous-traitant devra remplir un DUME.</w:t>
      </w:r>
    </w:p>
    <w:p w14:paraId="78883BD2" w14:textId="77777777" w:rsidR="000106FE" w:rsidRPr="0015172D" w:rsidRDefault="000106FE" w:rsidP="000106FE">
      <w:pPr>
        <w:pStyle w:val="Paragraphedeliste"/>
        <w:numPr>
          <w:ilvl w:val="0"/>
          <w:numId w:val="10"/>
        </w:numPr>
        <w:spacing w:before="100" w:beforeAutospacing="1" w:after="100" w:afterAutospacing="1"/>
        <w:rPr>
          <w:rFonts w:cs="Arial"/>
          <w:b/>
          <w:bCs/>
          <w:u w:val="single"/>
        </w:rPr>
      </w:pPr>
      <w:bookmarkStart w:id="52" w:name="_Hlk158973760"/>
      <w:bookmarkEnd w:id="50"/>
      <w:bookmarkEnd w:id="51"/>
      <w:r w:rsidRPr="0015172D">
        <w:rPr>
          <w:rFonts w:cs="Arial"/>
          <w:b/>
          <w:bCs/>
          <w:u w:val="single"/>
        </w:rPr>
        <w:t xml:space="preserve">En cas de candidature </w:t>
      </w:r>
      <w:r>
        <w:rPr>
          <w:rFonts w:cs="Arial"/>
          <w:b/>
          <w:bCs/>
          <w:u w:val="single"/>
        </w:rPr>
        <w:t>hors format</w:t>
      </w:r>
      <w:r w:rsidRPr="0015172D">
        <w:rPr>
          <w:rFonts w:cs="Arial"/>
          <w:b/>
          <w:bCs/>
          <w:u w:val="single"/>
        </w:rPr>
        <w:t xml:space="preserve"> DUME</w:t>
      </w:r>
    </w:p>
    <w:p w14:paraId="26F9F9D1" w14:textId="5112CE95" w:rsidR="000106FE" w:rsidRDefault="0069009A" w:rsidP="0069009A">
      <w:pPr>
        <w:spacing w:before="100" w:after="240" w:line="240" w:lineRule="auto"/>
        <w:rPr>
          <w:rFonts w:cs="Calibri Light"/>
          <w:b/>
          <w:lang w:eastAsia="ko-KR"/>
        </w:rPr>
      </w:pPr>
      <w:bookmarkStart w:id="53" w:name="_Hlk158973848"/>
      <w:bookmarkEnd w:id="52"/>
      <w:r w:rsidRPr="00542ABA">
        <w:rPr>
          <w:rFonts w:cs="Calibri Light"/>
        </w:rPr>
        <w:t xml:space="preserve">Ce dossier devra contenir tous les éléments mentionnés dans l’avis d’appel public à la concurrence, à savoir, </w:t>
      </w:r>
      <w:r w:rsidRPr="00542ABA">
        <w:rPr>
          <w:rFonts w:cs="Calibri Light"/>
          <w:b/>
          <w:lang w:eastAsia="ko-KR"/>
        </w:rPr>
        <w:t>pour chaque candidat, ou pour chaque membre du groupement :</w:t>
      </w:r>
      <w:bookmarkEnd w:id="53"/>
    </w:p>
    <w:p w14:paraId="3BDA50DB" w14:textId="77777777" w:rsidR="00EE43B9" w:rsidRDefault="00EE43B9" w:rsidP="0069009A">
      <w:pPr>
        <w:spacing w:before="100" w:after="240" w:line="240" w:lineRule="auto"/>
        <w:rPr>
          <w:rFonts w:cs="Calibri Light"/>
          <w:b/>
          <w:lang w:eastAsia="ko-KR"/>
        </w:rPr>
      </w:pPr>
    </w:p>
    <w:p w14:paraId="4EE4B459" w14:textId="77777777" w:rsidR="00EE43B9" w:rsidRPr="00542ABA" w:rsidRDefault="00EE43B9" w:rsidP="0069009A">
      <w:pPr>
        <w:spacing w:before="100" w:after="240" w:line="240" w:lineRule="auto"/>
        <w:rPr>
          <w:rFonts w:cs="Calibri Light"/>
          <w:b/>
          <w:lang w:eastAsia="ko-KR"/>
        </w:rPr>
      </w:pPr>
    </w:p>
    <w:p w14:paraId="0817DE34" w14:textId="77777777" w:rsidR="0069009A" w:rsidRPr="00542ABA" w:rsidRDefault="0069009A" w:rsidP="0069009A">
      <w:pPr>
        <w:spacing w:before="100" w:line="240" w:lineRule="auto"/>
        <w:rPr>
          <w:rFonts w:cs="Calibri Light"/>
          <w:b/>
          <w:i/>
          <w:iCs/>
          <w:u w:val="single"/>
          <w:lang w:eastAsia="ko-KR"/>
        </w:rPr>
      </w:pPr>
      <w:bookmarkStart w:id="54" w:name="_Hlk187053495"/>
      <w:r w:rsidRPr="00542ABA">
        <w:rPr>
          <w:rFonts w:cs="Calibri Light"/>
          <w:b/>
          <w:i/>
          <w:iCs/>
          <w:u w:val="single"/>
          <w:lang w:eastAsia="ko-KR"/>
        </w:rPr>
        <w:t>Situation juridique du candidat</w:t>
      </w:r>
    </w:p>
    <w:p w14:paraId="681E628F" w14:textId="77777777" w:rsidR="00542ABA" w:rsidRDefault="00542ABA" w:rsidP="000106FE">
      <w:pPr>
        <w:numPr>
          <w:ilvl w:val="0"/>
          <w:numId w:val="23"/>
        </w:numPr>
        <w:spacing w:before="100" w:beforeAutospacing="1" w:after="100" w:afterAutospacing="1" w:line="240" w:lineRule="auto"/>
        <w:contextualSpacing/>
        <w:rPr>
          <w:rFonts w:cs="Arial"/>
        </w:rPr>
      </w:pPr>
      <w:bookmarkStart w:id="55" w:name="_Hlk158975340"/>
      <w:r w:rsidRPr="00542ABA">
        <w:rPr>
          <w:rFonts w:cs="Arial"/>
        </w:rPr>
        <w:t xml:space="preserve">Une </w:t>
      </w:r>
      <w:r w:rsidRPr="00542ABA">
        <w:rPr>
          <w:rFonts w:cs="Arial"/>
          <w:b/>
        </w:rPr>
        <w:t>lettre de candidature</w:t>
      </w:r>
      <w:r w:rsidRPr="00542ABA">
        <w:rPr>
          <w:rFonts w:cs="Arial"/>
        </w:rPr>
        <w:t xml:space="preserve"> complétée, avec, en cas de groupement, la désignation du mandataire par ses cotraitants (formulaire DC1 version du 01/04/2019) ; en cas de groupement, une seule lettre de candidature est requise.</w:t>
      </w:r>
    </w:p>
    <w:p w14:paraId="340B6120" w14:textId="77777777" w:rsidR="007052AD" w:rsidRPr="00542ABA" w:rsidRDefault="007052AD" w:rsidP="007052AD">
      <w:pPr>
        <w:spacing w:before="100" w:beforeAutospacing="1" w:after="100" w:afterAutospacing="1" w:line="240" w:lineRule="auto"/>
        <w:ind w:left="720"/>
        <w:contextualSpacing/>
        <w:rPr>
          <w:rFonts w:cs="Arial"/>
        </w:rPr>
      </w:pPr>
    </w:p>
    <w:p w14:paraId="130A9B6E" w14:textId="77777777" w:rsidR="00542ABA" w:rsidRPr="00542ABA" w:rsidRDefault="00542ABA" w:rsidP="000106FE">
      <w:pPr>
        <w:numPr>
          <w:ilvl w:val="0"/>
          <w:numId w:val="23"/>
        </w:numPr>
        <w:spacing w:before="100" w:beforeAutospacing="1" w:after="100" w:afterAutospacing="1" w:line="240" w:lineRule="auto"/>
        <w:contextualSpacing/>
        <w:rPr>
          <w:rFonts w:cs="Arial"/>
          <w:b/>
          <w:lang w:eastAsia="ko-KR"/>
        </w:rPr>
      </w:pPr>
      <w:r w:rsidRPr="00542ABA">
        <w:rPr>
          <w:rFonts w:cs="Arial"/>
        </w:rPr>
        <w:t xml:space="preserve">Si le </w:t>
      </w:r>
      <w:r w:rsidRPr="00542ABA">
        <w:rPr>
          <w:rFonts w:cs="Arial"/>
          <w:b/>
        </w:rPr>
        <w:t>candidat est en redressement judiciaire</w:t>
      </w:r>
      <w:r w:rsidRPr="00542ABA">
        <w:rPr>
          <w:rFonts w:cs="Arial"/>
        </w:rPr>
        <w:t>, au sens de l'article L.631-1 du Code de commerce, ou est admis à une procédure équivalente régie par un droit étranger, la copie du ou des jugements prononcés à cet effet.</w:t>
      </w:r>
    </w:p>
    <w:bookmarkEnd w:id="55"/>
    <w:p w14:paraId="30F46E86" w14:textId="77777777" w:rsidR="007052AD" w:rsidRDefault="007052AD" w:rsidP="0069009A">
      <w:pPr>
        <w:spacing w:before="100" w:line="240" w:lineRule="auto"/>
        <w:rPr>
          <w:rFonts w:cs="Calibri Light"/>
          <w:b/>
          <w:i/>
          <w:iCs/>
          <w:u w:val="single"/>
          <w:lang w:eastAsia="ko-KR"/>
        </w:rPr>
      </w:pPr>
    </w:p>
    <w:p w14:paraId="70817BA8" w14:textId="3C129BEC" w:rsidR="00542ABA" w:rsidRPr="00542ABA" w:rsidRDefault="00542ABA" w:rsidP="0069009A">
      <w:pPr>
        <w:spacing w:before="100" w:line="240" w:lineRule="auto"/>
        <w:rPr>
          <w:rFonts w:cs="Calibri Light"/>
          <w:b/>
          <w:i/>
          <w:iCs/>
          <w:u w:val="single"/>
          <w:lang w:eastAsia="ko-KR"/>
        </w:rPr>
      </w:pPr>
      <w:r w:rsidRPr="00542ABA">
        <w:rPr>
          <w:rFonts w:cs="Calibri Light"/>
          <w:b/>
          <w:i/>
          <w:iCs/>
          <w:u w:val="single"/>
          <w:lang w:eastAsia="ko-KR"/>
        </w:rPr>
        <w:t>Capacité économique et financière</w:t>
      </w:r>
      <w:r w:rsidRPr="00542ABA">
        <w:rPr>
          <w:rFonts w:ascii="Calibri" w:hAnsi="Calibri" w:cs="Calibri"/>
          <w:b/>
          <w:i/>
          <w:iCs/>
          <w:u w:val="single"/>
          <w:lang w:eastAsia="ko-KR"/>
        </w:rPr>
        <w:t> </w:t>
      </w:r>
      <w:r w:rsidRPr="00542ABA">
        <w:rPr>
          <w:rFonts w:cs="Calibri Light"/>
          <w:b/>
          <w:i/>
          <w:iCs/>
          <w:u w:val="single"/>
          <w:lang w:eastAsia="ko-KR"/>
        </w:rPr>
        <w:t xml:space="preserve"> </w:t>
      </w:r>
    </w:p>
    <w:p w14:paraId="1516FFF2" w14:textId="1061E879" w:rsidR="00542ABA" w:rsidRPr="000106FE" w:rsidRDefault="00542ABA" w:rsidP="000106FE">
      <w:pPr>
        <w:pStyle w:val="Paragraphedeliste"/>
        <w:numPr>
          <w:ilvl w:val="0"/>
          <w:numId w:val="24"/>
        </w:numPr>
        <w:tabs>
          <w:tab w:val="left" w:pos="0"/>
        </w:tabs>
        <w:spacing w:before="100" w:beforeAutospacing="1" w:after="100" w:afterAutospacing="1" w:line="240" w:lineRule="auto"/>
        <w:rPr>
          <w:rFonts w:cs="Arial"/>
          <w:b/>
          <w:lang w:eastAsia="ko-KR"/>
        </w:rPr>
      </w:pPr>
      <w:bookmarkStart w:id="56" w:name="_Hlk158975591"/>
      <w:r w:rsidRPr="007052AD">
        <w:rPr>
          <w:rFonts w:cs="Arial"/>
        </w:rPr>
        <w:t xml:space="preserve">Une déclaration précisant </w:t>
      </w:r>
      <w:r w:rsidRPr="007052AD">
        <w:rPr>
          <w:rFonts w:cs="Arial"/>
          <w:b/>
        </w:rPr>
        <w:t>le chiffre d'affaires</w:t>
      </w:r>
      <w:r w:rsidRPr="007052AD">
        <w:rPr>
          <w:rFonts w:cs="Arial"/>
        </w:rPr>
        <w:t xml:space="preserve"> global et le chiffre d'affaires concernant l'objet du marché, réalisé au cours des trois derniers exercices disponibles (ou formulaire DC2 "Déclaration du candidat individuel ou du membre du groupement")</w:t>
      </w:r>
      <w:r w:rsidR="000106FE">
        <w:rPr>
          <w:rFonts w:ascii="Calibri" w:hAnsi="Calibri" w:cs="Calibri"/>
        </w:rPr>
        <w:t> </w:t>
      </w:r>
      <w:r w:rsidR="000106FE">
        <w:rPr>
          <w:rFonts w:cs="Arial"/>
        </w:rPr>
        <w:t>;</w:t>
      </w:r>
    </w:p>
    <w:p w14:paraId="481B65B8" w14:textId="77777777" w:rsidR="000106FE" w:rsidRPr="000106FE" w:rsidRDefault="000106FE" w:rsidP="000106FE">
      <w:pPr>
        <w:pStyle w:val="Paragraphedeliste"/>
        <w:tabs>
          <w:tab w:val="left" w:pos="0"/>
        </w:tabs>
        <w:spacing w:before="100" w:beforeAutospacing="1" w:after="100" w:afterAutospacing="1" w:line="240" w:lineRule="auto"/>
        <w:ind w:left="113"/>
        <w:rPr>
          <w:rFonts w:cs="Arial"/>
          <w:b/>
          <w:lang w:eastAsia="ko-KR"/>
        </w:rPr>
      </w:pPr>
    </w:p>
    <w:bookmarkEnd w:id="56"/>
    <w:p w14:paraId="7E069376" w14:textId="110F492E" w:rsidR="00CB24AF" w:rsidRPr="00734537" w:rsidRDefault="00CB24AF" w:rsidP="0069009A">
      <w:pPr>
        <w:spacing w:before="100" w:line="240" w:lineRule="auto"/>
        <w:rPr>
          <w:rFonts w:eastAsiaTheme="majorEastAsia"/>
          <w:b/>
          <w:bCs/>
          <w:i/>
          <w:iCs/>
          <w:color w:val="4F81BD" w:themeColor="accent1"/>
        </w:rPr>
      </w:pPr>
      <w:r w:rsidRPr="00542ABA">
        <w:rPr>
          <w:rFonts w:cs="Calibri Light"/>
          <w:b/>
          <w:i/>
          <w:iCs/>
          <w:u w:val="single"/>
          <w:lang w:eastAsia="ko-KR"/>
        </w:rPr>
        <w:t>Capacités professionnelles et techniques</w:t>
      </w:r>
    </w:p>
    <w:p w14:paraId="7A52F7FB" w14:textId="1B1897EE" w:rsidR="004B483A" w:rsidRDefault="007052AD" w:rsidP="004B483A">
      <w:pPr>
        <w:numPr>
          <w:ilvl w:val="0"/>
          <w:numId w:val="25"/>
        </w:numPr>
        <w:spacing w:before="100" w:beforeAutospacing="1" w:after="100" w:afterAutospacing="1" w:line="240" w:lineRule="auto"/>
        <w:contextualSpacing/>
        <w:rPr>
          <w:rFonts w:cs="Arial"/>
        </w:rPr>
      </w:pPr>
      <w:bookmarkStart w:id="57" w:name="_Hlk158976173"/>
      <w:r w:rsidRPr="007052AD">
        <w:rPr>
          <w:rFonts w:cs="Arial"/>
        </w:rPr>
        <w:t xml:space="preserve">Une déclaration indiquant les </w:t>
      </w:r>
      <w:r w:rsidRPr="004B483A">
        <w:rPr>
          <w:rFonts w:cs="Arial"/>
          <w:b/>
          <w:bCs/>
        </w:rPr>
        <w:t xml:space="preserve">effectifs moyens annuels </w:t>
      </w:r>
      <w:r w:rsidRPr="007052AD">
        <w:rPr>
          <w:rFonts w:cs="Arial"/>
        </w:rPr>
        <w:t xml:space="preserve">du candidat et l'importance du personnel d'encadrement </w:t>
      </w:r>
      <w:r w:rsidR="004B483A" w:rsidRPr="000E1498">
        <w:rPr>
          <w:rFonts w:cs="Arial"/>
        </w:rPr>
        <w:t>pour chacune des trois dernières années</w:t>
      </w:r>
      <w:r w:rsidR="004B483A" w:rsidRPr="000E1498">
        <w:rPr>
          <w:rFonts w:ascii="Courier New" w:hAnsi="Courier New" w:cs="Courier New"/>
        </w:rPr>
        <w:t> </w:t>
      </w:r>
      <w:r w:rsidRPr="007052AD">
        <w:rPr>
          <w:rFonts w:cs="Arial"/>
        </w:rPr>
        <w:t>;</w:t>
      </w:r>
      <w:bookmarkStart w:id="58" w:name="_Hlk113610932"/>
    </w:p>
    <w:p w14:paraId="6C64473F" w14:textId="42F3D53C" w:rsidR="00641089" w:rsidRPr="003A2164" w:rsidRDefault="004E4031" w:rsidP="003A2164">
      <w:pPr>
        <w:pStyle w:val="Paragraphedeliste"/>
        <w:numPr>
          <w:ilvl w:val="0"/>
          <w:numId w:val="26"/>
        </w:numPr>
        <w:spacing w:before="100" w:beforeAutospacing="1" w:after="120" w:afterAutospacing="1" w:line="240" w:lineRule="auto"/>
        <w:rPr>
          <w:rFonts w:cs="Arial"/>
        </w:rPr>
      </w:pPr>
      <w:bookmarkStart w:id="59" w:name="_Hlk158901919"/>
      <w:bookmarkStart w:id="60" w:name="_Hlk158976298"/>
      <w:bookmarkEnd w:id="57"/>
      <w:bookmarkEnd w:id="58"/>
      <w:r w:rsidRPr="000705AC">
        <w:rPr>
          <w:rFonts w:cs="Arial"/>
        </w:rPr>
        <w:t xml:space="preserve">Une </w:t>
      </w:r>
      <w:r w:rsidRPr="000705AC">
        <w:rPr>
          <w:rFonts w:cs="Arial"/>
          <w:b/>
          <w:bCs/>
        </w:rPr>
        <w:t>liste de 3 références</w:t>
      </w:r>
      <w:r w:rsidR="000705AC" w:rsidRPr="000705AC">
        <w:rPr>
          <w:rFonts w:cs="Arial"/>
          <w:b/>
          <w:bCs/>
        </w:rPr>
        <w:t xml:space="preserve"> maximum</w:t>
      </w:r>
      <w:r w:rsidR="000705AC">
        <w:rPr>
          <w:rFonts w:cs="Arial"/>
          <w:b/>
          <w:bCs/>
        </w:rPr>
        <w:t>,</w:t>
      </w:r>
      <w:r w:rsidRPr="000705AC">
        <w:rPr>
          <w:rFonts w:cs="Arial"/>
        </w:rPr>
        <w:t xml:space="preserve"> </w:t>
      </w:r>
      <w:r w:rsidR="001231A7">
        <w:rPr>
          <w:rFonts w:cs="Arial"/>
        </w:rPr>
        <w:t>de</w:t>
      </w:r>
      <w:r w:rsidRPr="000705AC">
        <w:rPr>
          <w:rFonts w:cs="Arial"/>
        </w:rPr>
        <w:t xml:space="preserve"> services fournis au cours des </w:t>
      </w:r>
      <w:r w:rsidRPr="001231A7">
        <w:rPr>
          <w:rFonts w:cs="Arial"/>
          <w:u w:val="single"/>
        </w:rPr>
        <w:t>trois</w:t>
      </w:r>
      <w:r w:rsidRPr="000705AC">
        <w:rPr>
          <w:rFonts w:cs="Arial"/>
        </w:rPr>
        <w:t xml:space="preserve"> dernières années indiquant le montant, la date et le destinataire public ou privé. Le cas échéant, afin de garantir un niveau de concurrence suffisant, les éléments de preuve relatifs à des produits ou services pertinents fournis il y a plus de trois ans </w:t>
      </w:r>
      <w:r w:rsidR="001231A7">
        <w:rPr>
          <w:rFonts w:cs="Arial"/>
        </w:rPr>
        <w:t>pourront être</w:t>
      </w:r>
      <w:r w:rsidRPr="000705AC">
        <w:rPr>
          <w:rFonts w:cs="Arial"/>
        </w:rPr>
        <w:t xml:space="preserve"> pris en compte. Les livraisons et les prestations de services sont prouvées par des attestations du destinataire ou, à défaut, par une déclaration de l'opérateur économique</w:t>
      </w:r>
      <w:r w:rsidR="001231A7">
        <w:rPr>
          <w:rFonts w:cs="Arial"/>
        </w:rPr>
        <w:t>.</w:t>
      </w:r>
      <w:r w:rsidRPr="000705AC">
        <w:rPr>
          <w:rFonts w:cs="Arial"/>
        </w:rPr>
        <w:t xml:space="preserve"> </w:t>
      </w:r>
      <w:bookmarkEnd w:id="59"/>
    </w:p>
    <w:p w14:paraId="12BFB79F" w14:textId="0F45DA35" w:rsidR="00CB24AF" w:rsidRDefault="0069009A" w:rsidP="00641089">
      <w:pPr>
        <w:spacing w:after="0" w:line="240" w:lineRule="auto"/>
        <w:rPr>
          <w:rFonts w:cs="Calibri Light"/>
        </w:rPr>
      </w:pPr>
      <w:bookmarkStart w:id="61" w:name="_Hlk158976487"/>
      <w:bookmarkEnd w:id="60"/>
      <w:r w:rsidRPr="00C01175">
        <w:rPr>
          <w:rFonts w:cs="Calibri Light"/>
        </w:rPr>
        <w:t>Dans le cas où le candidat présent</w:t>
      </w:r>
      <w:r w:rsidR="00D82AD7">
        <w:rPr>
          <w:rFonts w:cs="Calibri Light"/>
        </w:rPr>
        <w:t>er</w:t>
      </w:r>
      <w:r w:rsidRPr="00C01175">
        <w:rPr>
          <w:rFonts w:cs="Calibri Light"/>
        </w:rPr>
        <w:t>ait plus de</w:t>
      </w:r>
      <w:r w:rsidR="00D82AD7">
        <w:rPr>
          <w:rFonts w:cs="Calibri Light"/>
        </w:rPr>
        <w:t xml:space="preserve"> </w:t>
      </w:r>
      <w:r w:rsidRPr="00C01175">
        <w:rPr>
          <w:rFonts w:cs="Calibri Light"/>
        </w:rPr>
        <w:t>références</w:t>
      </w:r>
      <w:r w:rsidR="00D82AD7">
        <w:rPr>
          <w:rFonts w:cs="Calibri Light"/>
        </w:rPr>
        <w:t xml:space="preserve"> que ce qui est mentionné ci-dessus</w:t>
      </w:r>
      <w:r w:rsidRPr="00C01175">
        <w:rPr>
          <w:rFonts w:cs="Calibri Light"/>
        </w:rPr>
        <w:t xml:space="preserve">, </w:t>
      </w:r>
      <w:r w:rsidR="00D82AD7">
        <w:rPr>
          <w:rFonts w:cs="Calibri Light"/>
        </w:rPr>
        <w:t xml:space="preserve">les références supplémentaires (dans l’ordre de présentation) ne seront pas examinées. </w:t>
      </w:r>
    </w:p>
    <w:p w14:paraId="7B1DEC8F" w14:textId="062E3A46" w:rsidR="004E4031" w:rsidRDefault="004E4031" w:rsidP="001231A7">
      <w:pPr>
        <w:pStyle w:val="Paragraphedeliste"/>
        <w:numPr>
          <w:ilvl w:val="0"/>
          <w:numId w:val="10"/>
        </w:numPr>
        <w:spacing w:before="100" w:beforeAutospacing="1" w:after="100" w:afterAutospacing="1"/>
        <w:rPr>
          <w:rFonts w:cs="Calibri Light"/>
        </w:rPr>
      </w:pPr>
      <w:bookmarkStart w:id="62" w:name="_Hlk158902396"/>
      <w:bookmarkStart w:id="63" w:name="_Hlk158976622"/>
      <w:bookmarkEnd w:id="54"/>
      <w:bookmarkEnd w:id="61"/>
      <w:r w:rsidRPr="001231A7">
        <w:rPr>
          <w:rFonts w:cs="Arial"/>
          <w:b/>
          <w:bCs/>
          <w:u w:val="single"/>
        </w:rPr>
        <w:t>Précisions sur la présentation de la candidature</w:t>
      </w:r>
      <w:r w:rsidRPr="001231A7">
        <w:rPr>
          <w:rFonts w:ascii="Calibri" w:hAnsi="Calibri" w:cs="Calibri"/>
          <w:b/>
          <w:bCs/>
          <w:u w:val="single"/>
        </w:rPr>
        <w:t> </w:t>
      </w:r>
      <w:r w:rsidRPr="001231A7">
        <w:rPr>
          <w:rFonts w:cs="Arial"/>
          <w:b/>
          <w:bCs/>
          <w:u w:val="single"/>
        </w:rPr>
        <w:t xml:space="preserve">: </w:t>
      </w:r>
    </w:p>
    <w:p w14:paraId="254DF405" w14:textId="77777777" w:rsidR="00D8405A" w:rsidRDefault="00CB24AF" w:rsidP="00EC13CE">
      <w:pPr>
        <w:spacing w:before="100" w:beforeAutospacing="1" w:after="100" w:afterAutospacing="1"/>
        <w:rPr>
          <w:rFonts w:cs="Calibri Light"/>
        </w:rPr>
      </w:pPr>
      <w:bookmarkStart w:id="64" w:name="_Hlk158976702"/>
      <w:bookmarkEnd w:id="62"/>
      <w:bookmarkEnd w:id="63"/>
      <w:r w:rsidRPr="00C01175">
        <w:rPr>
          <w:rFonts w:cs="Calibri Light"/>
        </w:rPr>
        <w:t xml:space="preserve">En cas de groupement ou de sous-traitance, les pièces énumérées doivent être produites </w:t>
      </w:r>
      <w:r w:rsidRPr="00C01175">
        <w:rPr>
          <w:rFonts w:cs="Calibri Light"/>
          <w:u w:val="single"/>
        </w:rPr>
        <w:t>pour chaque membre</w:t>
      </w:r>
      <w:r w:rsidRPr="00C01175">
        <w:rPr>
          <w:rFonts w:cs="Calibri Light"/>
        </w:rPr>
        <w:t xml:space="preserve"> du groupement ou des sous-traitants. En outre, en cas de sous-traitance, le candidat devra produire une déclaration signée par le sous-traitant indiquant qu’il mettra bien ses moyens à disposition</w:t>
      </w:r>
      <w:r w:rsidR="004E4031">
        <w:rPr>
          <w:rFonts w:cs="Calibri Light"/>
        </w:rPr>
        <w:t xml:space="preserve">. </w:t>
      </w:r>
    </w:p>
    <w:p w14:paraId="00F8D939" w14:textId="36A9A5E4" w:rsidR="00EC13CE" w:rsidRPr="000E1498" w:rsidRDefault="00EC13CE" w:rsidP="00EC13CE">
      <w:pPr>
        <w:spacing w:before="100" w:beforeAutospacing="1" w:after="100" w:afterAutospacing="1"/>
        <w:rPr>
          <w:rFonts w:cs="Arial"/>
        </w:rPr>
      </w:pPr>
      <w:bookmarkStart w:id="65" w:name="_Hlk158902479"/>
      <w:r w:rsidRPr="000E1498">
        <w:rPr>
          <w:rFonts w:cs="Arial"/>
        </w:rPr>
        <w:t>Le candidat qui souhaite se prévaloir des capacités d'autres opérateurs économiques devra fournir les mêmes documents concernant ces opérateurs que ceux qui sont exigés de lui par le pouvoir adjudicateur. De plus, le candidat produira un engagement écrit de ces opérateurs justifiant qu'il disposera de leurs capacités pour l'exécution du marché.</w:t>
      </w:r>
    </w:p>
    <w:bookmarkEnd w:id="64"/>
    <w:bookmarkEnd w:id="65"/>
    <w:p w14:paraId="612ED5B8" w14:textId="193AD703" w:rsidR="00C01175" w:rsidRDefault="00C01175" w:rsidP="00C01175">
      <w:pPr>
        <w:spacing w:before="100" w:beforeAutospacing="1" w:after="100" w:afterAutospacing="1"/>
        <w:rPr>
          <w:rStyle w:val="Lienhypertexte"/>
          <w:rFonts w:cs="Arial"/>
        </w:rPr>
      </w:pPr>
      <w:r w:rsidRPr="000E1498">
        <w:rPr>
          <w:rFonts w:cs="Arial"/>
        </w:rPr>
        <w:t>Les candidats sont invités à utiliser les formulaires DC1 (lettre de candidature et désignation du mandataire par ses cotraitants) et DC2 (déclaration du candidat) pour présenter leur candidature, dernière version du 1er avril 2019 disponible gratuitement sur le site</w:t>
      </w:r>
      <w:r w:rsidRPr="000E1498">
        <w:rPr>
          <w:rFonts w:ascii="Courier New" w:hAnsi="Courier New" w:cs="Courier New"/>
        </w:rPr>
        <w:t> </w:t>
      </w:r>
      <w:r w:rsidRPr="000E1498">
        <w:rPr>
          <w:rFonts w:cs="Arial"/>
        </w:rPr>
        <w:t xml:space="preserve">: </w:t>
      </w:r>
      <w:hyperlink r:id="rId12" w:history="1">
        <w:r w:rsidRPr="00C01175">
          <w:rPr>
            <w:rStyle w:val="Lienhypertexte"/>
            <w:rFonts w:cs="Arial"/>
          </w:rPr>
          <w:t>https://www.economie.gouv.fr/daj/formulaires</w:t>
        </w:r>
      </w:hyperlink>
    </w:p>
    <w:p w14:paraId="4A062925" w14:textId="77777777" w:rsidR="00C01175" w:rsidRPr="000E1498" w:rsidRDefault="00C01175" w:rsidP="00C01175">
      <w:pPr>
        <w:spacing w:before="100" w:beforeAutospacing="1" w:after="100" w:afterAutospacing="1"/>
        <w:rPr>
          <w:rFonts w:cs="Arial"/>
        </w:rPr>
      </w:pPr>
      <w:bookmarkStart w:id="66" w:name="_Hlk158976721"/>
      <w:r w:rsidRPr="000E1498">
        <w:rPr>
          <w:rFonts w:cs="Arial"/>
        </w:rPr>
        <w:t>Si les candidats sont dans l'impossibilité de produire les documents au titre de la candidature (entreprise de création récente essentiellement), ils peuvent justifier de leurs capacités financières et de leurs références professionnelles par tout autre moyen.</w:t>
      </w:r>
    </w:p>
    <w:p w14:paraId="6965464F" w14:textId="77777777" w:rsidR="00C01175" w:rsidRDefault="00C01175" w:rsidP="00C01175">
      <w:pPr>
        <w:spacing w:beforeAutospacing="1" w:after="100" w:afterAutospacing="1"/>
        <w:rPr>
          <w:rFonts w:cs="Arial"/>
        </w:rPr>
      </w:pPr>
      <w:r w:rsidRPr="000E1498">
        <w:rPr>
          <w:rFonts w:cs="Arial"/>
        </w:rPr>
        <w:t xml:space="preserve">Le candidat indiquera une </w:t>
      </w:r>
      <w:r w:rsidRPr="000E1498">
        <w:rPr>
          <w:rFonts w:cs="Arial"/>
          <w:b/>
        </w:rPr>
        <w:t>adresse courriel valide</w:t>
      </w:r>
      <w:r w:rsidRPr="000E1498">
        <w:rPr>
          <w:rFonts w:cs="Arial"/>
        </w:rPr>
        <w:t xml:space="preserve"> pour toute la durée de la consultation. Cette adresse constituera le media privilégié pour l’ensemble des échanges le cas échéants. Un interlocuteur identifié prendra en charge la responsabilité de traitement de toute correspondance.</w:t>
      </w:r>
    </w:p>
    <w:p w14:paraId="51A42F0E" w14:textId="33E2CAA1" w:rsidR="00F12926" w:rsidRPr="00BB7A3D" w:rsidRDefault="00D8405A" w:rsidP="00D8405A">
      <w:pPr>
        <w:spacing w:before="100" w:beforeAutospacing="1" w:after="100" w:afterAutospacing="1"/>
        <w:rPr>
          <w:rFonts w:cs="Arial"/>
          <w:u w:val="single"/>
        </w:rPr>
      </w:pPr>
      <w:r w:rsidRPr="00BB7A3D">
        <w:rPr>
          <w:rFonts w:cs="Arial"/>
          <w:u w:val="single"/>
        </w:rPr>
        <w:t>Toute documentation commerciale est proscrit</w:t>
      </w:r>
      <w:r w:rsidR="005D1D95" w:rsidRPr="00BB7A3D">
        <w:rPr>
          <w:rFonts w:cs="Arial"/>
          <w:u w:val="single"/>
        </w:rPr>
        <w:t>e</w:t>
      </w:r>
      <w:r w:rsidR="00B421CF" w:rsidRPr="00BB7A3D">
        <w:rPr>
          <w:rFonts w:cs="Arial"/>
          <w:u w:val="single"/>
        </w:rPr>
        <w:t>.</w:t>
      </w:r>
    </w:p>
    <w:p w14:paraId="50CE315D" w14:textId="0970CA03" w:rsidR="0023428E" w:rsidRPr="00D220D9" w:rsidRDefault="0023428E" w:rsidP="0083380E">
      <w:pPr>
        <w:pStyle w:val="Titre2"/>
      </w:pPr>
      <w:bookmarkStart w:id="67" w:name="_Toc186796379"/>
      <w:bookmarkEnd w:id="66"/>
      <w:r w:rsidRPr="00D220D9">
        <w:t>Dossier offre</w:t>
      </w:r>
      <w:bookmarkEnd w:id="67"/>
      <w:r w:rsidR="001B713E">
        <w:t xml:space="preserve"> </w:t>
      </w:r>
    </w:p>
    <w:p w14:paraId="4232EEBB" w14:textId="62E04002" w:rsidR="001B713E" w:rsidRDefault="001B713E" w:rsidP="00641089">
      <w:pPr>
        <w:spacing w:after="0" w:line="240" w:lineRule="auto"/>
        <w:rPr>
          <w:rFonts w:cs="Calibri Light"/>
        </w:rPr>
      </w:pPr>
    </w:p>
    <w:p w14:paraId="612ABA80" w14:textId="75118052" w:rsidR="00641089" w:rsidRDefault="002B4E7F" w:rsidP="00641089">
      <w:pPr>
        <w:spacing w:after="0" w:line="240" w:lineRule="auto"/>
        <w:rPr>
          <w:rFonts w:cs="Calibri Light"/>
        </w:rPr>
      </w:pPr>
      <w:r>
        <w:rPr>
          <w:rFonts w:cs="Calibri Light"/>
        </w:rPr>
        <w:t xml:space="preserve">Le </w:t>
      </w:r>
      <w:r w:rsidR="00641089" w:rsidRPr="00C01175">
        <w:rPr>
          <w:rFonts w:cs="Calibri Light"/>
        </w:rPr>
        <w:t xml:space="preserve">dossier offre </w:t>
      </w:r>
      <w:r>
        <w:rPr>
          <w:rFonts w:cs="Calibri Light"/>
        </w:rPr>
        <w:t xml:space="preserve">devra comprendre </w:t>
      </w:r>
      <w:r w:rsidRPr="00C01175">
        <w:rPr>
          <w:rFonts w:cs="Calibri Light"/>
        </w:rPr>
        <w:t>les</w:t>
      </w:r>
      <w:r w:rsidR="00641089" w:rsidRPr="00C01175">
        <w:rPr>
          <w:rFonts w:cs="Calibri Light"/>
        </w:rPr>
        <w:t xml:space="preserve"> pièces suivantes :</w:t>
      </w:r>
    </w:p>
    <w:p w14:paraId="25427A9D" w14:textId="77777777" w:rsidR="002B4E7F" w:rsidRPr="00C01175" w:rsidRDefault="002B4E7F" w:rsidP="00641089">
      <w:pPr>
        <w:spacing w:after="0" w:line="240" w:lineRule="auto"/>
        <w:rPr>
          <w:rFonts w:cs="Calibri Light"/>
        </w:rPr>
      </w:pPr>
    </w:p>
    <w:p w14:paraId="616A8135" w14:textId="0D9F5B96" w:rsidR="00641089" w:rsidRDefault="00641089" w:rsidP="00932B3B">
      <w:pPr>
        <w:pStyle w:val="Paragraphedeliste"/>
        <w:numPr>
          <w:ilvl w:val="2"/>
          <w:numId w:val="5"/>
        </w:numPr>
        <w:spacing w:after="0" w:line="240" w:lineRule="auto"/>
        <w:rPr>
          <w:rFonts w:cs="Calibri Light"/>
        </w:rPr>
      </w:pPr>
      <w:bookmarkStart w:id="68" w:name="_Hlk158903161"/>
      <w:r w:rsidRPr="00C01175">
        <w:rPr>
          <w:rFonts w:cs="Calibri Light"/>
          <w:b/>
          <w:bCs/>
        </w:rPr>
        <w:t>L’acte d'engagement (AE)</w:t>
      </w:r>
      <w:r w:rsidRPr="00C01175">
        <w:rPr>
          <w:rFonts w:cs="Calibri Light"/>
        </w:rPr>
        <w:t xml:space="preserve"> </w:t>
      </w:r>
      <w:r w:rsidR="00D8405A" w:rsidRPr="00C01175">
        <w:rPr>
          <w:rFonts w:cs="Calibri Light"/>
        </w:rPr>
        <w:t>à complét</w:t>
      </w:r>
      <w:r w:rsidR="00D8405A">
        <w:rPr>
          <w:rFonts w:cs="Calibri Light"/>
        </w:rPr>
        <w:t>er et</w:t>
      </w:r>
      <w:r w:rsidR="00D8405A" w:rsidRPr="00C01175">
        <w:rPr>
          <w:rFonts w:cs="Calibri Light"/>
        </w:rPr>
        <w:t xml:space="preserve"> dat</w:t>
      </w:r>
      <w:r w:rsidR="00D8405A">
        <w:rPr>
          <w:rFonts w:cs="Calibri Light"/>
        </w:rPr>
        <w:t>er</w:t>
      </w:r>
      <w:r w:rsidR="00D8405A" w:rsidRPr="00C01175">
        <w:rPr>
          <w:rFonts w:cs="Calibri Light"/>
        </w:rPr>
        <w:t xml:space="preserve"> </w:t>
      </w:r>
      <w:r w:rsidR="00CC1542" w:rsidRPr="00C01175">
        <w:rPr>
          <w:rFonts w:cs="Calibri Light"/>
        </w:rPr>
        <w:t>par</w:t>
      </w:r>
      <w:r w:rsidRPr="00C01175">
        <w:rPr>
          <w:rFonts w:cs="Calibri Light"/>
        </w:rPr>
        <w:t xml:space="preserve"> une personne habilitée à engager le candidat, </w:t>
      </w:r>
      <w:r w:rsidR="00D8405A">
        <w:rPr>
          <w:rFonts w:cs="Calibri Light"/>
        </w:rPr>
        <w:t>accompagné de ses annexes</w:t>
      </w:r>
      <w:r w:rsidR="00D8405A">
        <w:rPr>
          <w:rFonts w:ascii="Calibri" w:hAnsi="Calibri" w:cs="Calibri"/>
        </w:rPr>
        <w:t> </w:t>
      </w:r>
      <w:r w:rsidR="00D8405A">
        <w:rPr>
          <w:rFonts w:cs="Calibri Light"/>
        </w:rPr>
        <w:t>:</w:t>
      </w:r>
    </w:p>
    <w:p w14:paraId="6C3C0FBE" w14:textId="77777777" w:rsidR="00D8405A" w:rsidRPr="003A2164" w:rsidRDefault="00D8405A" w:rsidP="003A2164">
      <w:pPr>
        <w:pStyle w:val="Paragraphedeliste"/>
        <w:ind w:left="1080"/>
        <w:rPr>
          <w:rFonts w:cs="Calibri Light"/>
          <w:b/>
          <w:bCs/>
          <w:color w:val="1F497D" w:themeColor="text2"/>
          <w:shd w:val="clear" w:color="auto" w:fill="DAEEF3" w:themeFill="accent5" w:themeFillTint="33"/>
        </w:rPr>
      </w:pPr>
    </w:p>
    <w:p w14:paraId="5504C4D3" w14:textId="06A2DFC7" w:rsidR="00D8405A" w:rsidRPr="003A2164" w:rsidRDefault="00D8405A" w:rsidP="003A2164">
      <w:pPr>
        <w:pStyle w:val="Paragraphedeliste"/>
        <w:numPr>
          <w:ilvl w:val="1"/>
          <w:numId w:val="3"/>
        </w:numPr>
        <w:rPr>
          <w:rFonts w:cs="Calibri Light"/>
          <w:b/>
          <w:bCs/>
        </w:rPr>
      </w:pPr>
      <w:bookmarkStart w:id="69" w:name="_Hlk158902843"/>
      <w:r w:rsidRPr="003A2164">
        <w:rPr>
          <w:rFonts w:cs="Calibri Light"/>
          <w:b/>
          <w:bCs/>
        </w:rPr>
        <w:t>Annexe 1</w:t>
      </w:r>
      <w:r w:rsidRPr="003A2164">
        <w:rPr>
          <w:rFonts w:ascii="Calibri" w:hAnsi="Calibri" w:cs="Calibri"/>
          <w:b/>
          <w:bCs/>
        </w:rPr>
        <w:t> </w:t>
      </w:r>
      <w:r w:rsidRPr="003A2164">
        <w:rPr>
          <w:rFonts w:cs="Calibri Light"/>
          <w:b/>
          <w:bCs/>
        </w:rPr>
        <w:t xml:space="preserve">: </w:t>
      </w:r>
      <w:r w:rsidR="003A2164" w:rsidRPr="003A2164">
        <w:rPr>
          <w:rFonts w:cs="Calibri Light"/>
          <w:b/>
          <w:bCs/>
        </w:rPr>
        <w:t>l</w:t>
      </w:r>
      <w:r w:rsidRPr="003A2164">
        <w:rPr>
          <w:rFonts w:cs="Calibri Light"/>
          <w:b/>
          <w:bCs/>
        </w:rPr>
        <w:t>e Bordereau des Prix Unitaire (BPU)</w:t>
      </w:r>
      <w:r w:rsidR="003A2164" w:rsidRPr="003A2164">
        <w:rPr>
          <w:rFonts w:cs="Calibri Light"/>
          <w:b/>
          <w:bCs/>
        </w:rPr>
        <w:t xml:space="preserve"> complété</w:t>
      </w:r>
    </w:p>
    <w:p w14:paraId="633C38E9" w14:textId="77777777" w:rsidR="003A2164" w:rsidRDefault="003A2164" w:rsidP="003A2164">
      <w:pPr>
        <w:pStyle w:val="Paragraphedeliste"/>
        <w:numPr>
          <w:ilvl w:val="1"/>
          <w:numId w:val="3"/>
        </w:numPr>
        <w:rPr>
          <w:rFonts w:cs="Calibri Light"/>
        </w:rPr>
      </w:pPr>
      <w:r w:rsidRPr="003A2164">
        <w:rPr>
          <w:rFonts w:cs="Calibri Light"/>
          <w:b/>
          <w:bCs/>
        </w:rPr>
        <w:t>Annexe 2</w:t>
      </w:r>
      <w:r w:rsidRPr="003A2164">
        <w:rPr>
          <w:rFonts w:ascii="Calibri" w:hAnsi="Calibri" w:cs="Calibri"/>
          <w:b/>
          <w:bCs/>
        </w:rPr>
        <w:t> </w:t>
      </w:r>
      <w:r w:rsidRPr="003A2164">
        <w:rPr>
          <w:rFonts w:cs="Calibri Light"/>
          <w:b/>
          <w:bCs/>
        </w:rPr>
        <w:t>: le tableau de répartition par cotraitant</w:t>
      </w:r>
      <w:r w:rsidRPr="003A2164">
        <w:rPr>
          <w:rFonts w:cs="Calibri Light"/>
        </w:rPr>
        <w:t xml:space="preserve"> </w:t>
      </w:r>
      <w:r w:rsidRPr="002B18C1">
        <w:rPr>
          <w:rFonts w:cs="Calibri Light"/>
        </w:rPr>
        <w:t>(à compléter par le candidat, le cas échéant)</w:t>
      </w:r>
    </w:p>
    <w:p w14:paraId="39FF65E6" w14:textId="77777777" w:rsidR="003A2164" w:rsidRDefault="00D8405A" w:rsidP="003A2164">
      <w:pPr>
        <w:pStyle w:val="Paragraphedeliste"/>
        <w:numPr>
          <w:ilvl w:val="1"/>
          <w:numId w:val="3"/>
        </w:numPr>
        <w:rPr>
          <w:rFonts w:cs="Calibri Light"/>
        </w:rPr>
      </w:pPr>
      <w:bookmarkStart w:id="70" w:name="_Hlk158902911"/>
      <w:bookmarkEnd w:id="69"/>
      <w:r w:rsidRPr="003A2164">
        <w:rPr>
          <w:rFonts w:cs="Calibri Light"/>
          <w:b/>
          <w:bCs/>
        </w:rPr>
        <w:t xml:space="preserve">Annexe </w:t>
      </w:r>
      <w:r w:rsidR="003A2164" w:rsidRPr="003A2164">
        <w:rPr>
          <w:rFonts w:cs="Calibri Light"/>
          <w:b/>
          <w:bCs/>
        </w:rPr>
        <w:t>3</w:t>
      </w:r>
      <w:r w:rsidRPr="003A2164">
        <w:rPr>
          <w:rFonts w:ascii="Calibri" w:hAnsi="Calibri" w:cs="Calibri"/>
          <w:b/>
          <w:bCs/>
        </w:rPr>
        <w:t> </w:t>
      </w:r>
      <w:r w:rsidRPr="003A2164">
        <w:rPr>
          <w:rFonts w:cs="Calibri Light"/>
          <w:b/>
          <w:bCs/>
        </w:rPr>
        <w:t>: Déclaration de sous-traitance</w:t>
      </w:r>
      <w:r>
        <w:rPr>
          <w:rFonts w:cs="Calibri Light"/>
        </w:rPr>
        <w:t xml:space="preserve"> </w:t>
      </w:r>
      <w:r w:rsidR="003A2164" w:rsidRPr="002B18C1">
        <w:rPr>
          <w:rFonts w:cs="Calibri Light"/>
        </w:rPr>
        <w:t>(à compléter par le candidat, le cas échéant)</w:t>
      </w:r>
    </w:p>
    <w:bookmarkEnd w:id="70"/>
    <w:p w14:paraId="0EDCF1DD" w14:textId="40B43E5B" w:rsidR="00D8405A" w:rsidRPr="00C01175" w:rsidRDefault="00D8405A" w:rsidP="00932B3B">
      <w:pPr>
        <w:pStyle w:val="Paragraphedeliste"/>
        <w:numPr>
          <w:ilvl w:val="2"/>
          <w:numId w:val="5"/>
        </w:numPr>
        <w:spacing w:after="0" w:line="240" w:lineRule="auto"/>
        <w:rPr>
          <w:rFonts w:cs="Calibri Light"/>
        </w:rPr>
      </w:pPr>
      <w:r>
        <w:rPr>
          <w:rFonts w:cs="Calibri Light"/>
          <w:b/>
          <w:bCs/>
        </w:rPr>
        <w:t xml:space="preserve">Le devis quantitatif estimatif (DQE) </w:t>
      </w:r>
      <w:r w:rsidRPr="00F27828">
        <w:rPr>
          <w:rFonts w:cs="Calibri Light"/>
        </w:rPr>
        <w:t>complété</w:t>
      </w:r>
      <w:r w:rsidR="00BB7A3D">
        <w:rPr>
          <w:rFonts w:cs="Calibri Light"/>
        </w:rPr>
        <w:t xml:space="preserve"> </w:t>
      </w:r>
      <w:r w:rsidR="00363058">
        <w:rPr>
          <w:rFonts w:cs="Calibri Light"/>
        </w:rPr>
        <w:t>(valeur non contractuelle)</w:t>
      </w:r>
    </w:p>
    <w:p w14:paraId="4EFA838C" w14:textId="77777777" w:rsidR="00204CE3" w:rsidRPr="00C01175" w:rsidRDefault="00204CE3" w:rsidP="00204CE3">
      <w:pPr>
        <w:spacing w:after="0" w:line="240" w:lineRule="auto"/>
        <w:rPr>
          <w:rFonts w:cs="Calibri Light"/>
        </w:rPr>
      </w:pPr>
    </w:p>
    <w:p w14:paraId="344F6770" w14:textId="439C2168" w:rsidR="00326AE6" w:rsidRDefault="00641089" w:rsidP="00326AE6">
      <w:pPr>
        <w:pStyle w:val="Paragraphedeliste"/>
        <w:numPr>
          <w:ilvl w:val="2"/>
          <w:numId w:val="5"/>
        </w:numPr>
        <w:spacing w:after="0" w:line="240" w:lineRule="auto"/>
        <w:rPr>
          <w:rFonts w:cs="Calibri Light"/>
        </w:rPr>
      </w:pPr>
      <w:bookmarkStart w:id="71" w:name="_Hlk112079377"/>
      <w:r w:rsidRPr="00C01175">
        <w:rPr>
          <w:rFonts w:cs="Calibri Light"/>
          <w:b/>
          <w:bCs/>
        </w:rPr>
        <w:t>Un mémoire</w:t>
      </w:r>
      <w:r w:rsidR="002C13EF" w:rsidRPr="00C01175">
        <w:rPr>
          <w:rFonts w:cs="Calibri Light"/>
          <w:b/>
          <w:bCs/>
        </w:rPr>
        <w:t xml:space="preserve"> </w:t>
      </w:r>
      <w:r w:rsidRPr="00C01175">
        <w:rPr>
          <w:rFonts w:cs="Calibri Light"/>
          <w:b/>
          <w:bCs/>
        </w:rPr>
        <w:t>technique</w:t>
      </w:r>
      <w:r w:rsidR="00FE4CFB">
        <w:rPr>
          <w:rFonts w:cs="Calibri Light"/>
          <w:b/>
          <w:bCs/>
        </w:rPr>
        <w:t xml:space="preserve"> </w:t>
      </w:r>
      <w:r w:rsidRPr="002B5DB4">
        <w:rPr>
          <w:rFonts w:cs="Calibri Light"/>
        </w:rPr>
        <w:t xml:space="preserve">portant sur l’organisation que le candidat se propose d'adopter pour l'exécution des </w:t>
      </w:r>
      <w:r w:rsidR="002B5DB4" w:rsidRPr="002B5DB4">
        <w:rPr>
          <w:rFonts w:cs="Calibri Light"/>
        </w:rPr>
        <w:t>prestations</w:t>
      </w:r>
      <w:r w:rsidR="005C3A9E">
        <w:rPr>
          <w:rFonts w:ascii="Calibri" w:hAnsi="Calibri" w:cs="Calibri"/>
        </w:rPr>
        <w:t>.</w:t>
      </w:r>
      <w:r w:rsidR="002B5DB4">
        <w:rPr>
          <w:rFonts w:cs="Calibri Light"/>
        </w:rPr>
        <w:t xml:space="preserve"> </w:t>
      </w:r>
    </w:p>
    <w:p w14:paraId="2B0CE283" w14:textId="77777777" w:rsidR="003A2164" w:rsidRPr="003A2164" w:rsidRDefault="003A2164" w:rsidP="003A2164">
      <w:pPr>
        <w:pStyle w:val="Paragraphedeliste"/>
        <w:rPr>
          <w:rFonts w:cs="Calibri Light"/>
        </w:rPr>
      </w:pPr>
    </w:p>
    <w:p w14:paraId="7C6287AC" w14:textId="77777777" w:rsidR="005C3A9E" w:rsidRPr="004D07BB" w:rsidRDefault="005C3A9E" w:rsidP="004D07BB">
      <w:pPr>
        <w:pStyle w:val="Paragraphedeliste"/>
        <w:spacing w:after="0" w:line="240" w:lineRule="auto"/>
        <w:rPr>
          <w:rFonts w:cs="Calibri Light"/>
        </w:rPr>
      </w:pPr>
    </w:p>
    <w:p w14:paraId="7BF60E9C" w14:textId="1A81B0A6" w:rsidR="000505A0" w:rsidRPr="004D07BB" w:rsidRDefault="000505A0" w:rsidP="004D07BB">
      <w:pPr>
        <w:pStyle w:val="Paragraphedeliste"/>
        <w:spacing w:after="0" w:line="240" w:lineRule="auto"/>
        <w:rPr>
          <w:rFonts w:cs="Calibri Light"/>
        </w:rPr>
      </w:pPr>
      <w:bookmarkStart w:id="72" w:name="_Hlk216960445"/>
      <w:r w:rsidRPr="00DE1E3B">
        <w:rPr>
          <w:rFonts w:cs="Calibri Light"/>
          <w:u w:val="single"/>
        </w:rPr>
        <w:t>Ce mémoire devra contenir</w:t>
      </w:r>
      <w:r w:rsidRPr="004D07BB">
        <w:rPr>
          <w:rFonts w:cs="Calibri Light"/>
        </w:rPr>
        <w:t xml:space="preserve"> :</w:t>
      </w:r>
    </w:p>
    <w:p w14:paraId="656CF3F4" w14:textId="77777777" w:rsidR="004D07BB" w:rsidRDefault="004D07BB" w:rsidP="004D07BB">
      <w:pPr>
        <w:pStyle w:val="Paragraphedeliste"/>
        <w:spacing w:after="0" w:line="240" w:lineRule="auto"/>
        <w:rPr>
          <w:rFonts w:cs="Calibri Light"/>
        </w:rPr>
      </w:pPr>
    </w:p>
    <w:p w14:paraId="30038167" w14:textId="64C02B29" w:rsidR="000505A0" w:rsidRPr="004D07BB" w:rsidRDefault="000505A0" w:rsidP="004D07BB">
      <w:pPr>
        <w:pStyle w:val="Paragraphedeliste"/>
        <w:spacing w:after="0" w:line="240" w:lineRule="auto"/>
        <w:rPr>
          <w:rFonts w:cs="Calibri Light"/>
        </w:rPr>
      </w:pPr>
      <w:r w:rsidRPr="004D07BB">
        <w:rPr>
          <w:rFonts w:cs="Calibri Light"/>
        </w:rPr>
        <w:t>- Le mode opératoire proposé par le candidat : le candidat présentera ses engagements concernant son mode de fonctionnemen</w:t>
      </w:r>
      <w:r w:rsidR="00DE1214">
        <w:rPr>
          <w:rFonts w:cs="Calibri Light"/>
        </w:rPr>
        <w:t xml:space="preserve">t </w:t>
      </w:r>
    </w:p>
    <w:p w14:paraId="3ADCFAE7" w14:textId="77777777" w:rsidR="004D07BB" w:rsidRDefault="004D07BB" w:rsidP="004D07BB">
      <w:pPr>
        <w:pStyle w:val="Paragraphedeliste"/>
        <w:spacing w:after="0" w:line="240" w:lineRule="auto"/>
        <w:rPr>
          <w:rFonts w:cs="Calibri Light"/>
        </w:rPr>
      </w:pPr>
    </w:p>
    <w:p w14:paraId="118814BA" w14:textId="72592D88" w:rsidR="000505A0" w:rsidRPr="004D07BB" w:rsidRDefault="000505A0" w:rsidP="004D07BB">
      <w:pPr>
        <w:pStyle w:val="Paragraphedeliste"/>
        <w:spacing w:after="0" w:line="240" w:lineRule="auto"/>
        <w:rPr>
          <w:rFonts w:cs="Calibri Light"/>
        </w:rPr>
      </w:pPr>
      <w:r w:rsidRPr="004D07BB">
        <w:rPr>
          <w:rFonts w:cs="Calibri Light"/>
        </w:rPr>
        <w:t>- La présentation de l’équipe que le candidat s’engage à mettre à disposition de l’APIJ (équipe dédiée) : nombre d’intervenants, CV des associés et collaborateurs</w:t>
      </w:r>
      <w:r w:rsidR="00E647A1">
        <w:rPr>
          <w:rFonts w:cs="Calibri Light"/>
        </w:rPr>
        <w:t xml:space="preserve"> dédié</w:t>
      </w:r>
      <w:r w:rsidR="00DE1214">
        <w:rPr>
          <w:rFonts w:cs="Calibri Light"/>
        </w:rPr>
        <w:t>s</w:t>
      </w:r>
      <w:r w:rsidR="00E647A1">
        <w:rPr>
          <w:rFonts w:cs="Calibri Light"/>
        </w:rPr>
        <w:t xml:space="preserve"> à l’exécution du marché ainsi que leurs</w:t>
      </w:r>
      <w:r w:rsidRPr="004D07BB">
        <w:rPr>
          <w:rFonts w:cs="Calibri Light"/>
        </w:rPr>
        <w:t xml:space="preserve"> certificats d’aptitudes à la profession d’avocat</w:t>
      </w:r>
      <w:r w:rsidR="004D07BB">
        <w:rPr>
          <w:rFonts w:cs="Calibri Light"/>
        </w:rPr>
        <w:t xml:space="preserve"> (CAPA) </w:t>
      </w:r>
      <w:r w:rsidRPr="004D07BB">
        <w:rPr>
          <w:rFonts w:cs="Calibri Light"/>
        </w:rPr>
        <w:t xml:space="preserve"> </w:t>
      </w:r>
      <w:r w:rsidR="00E647A1">
        <w:rPr>
          <w:rFonts w:cs="Calibri Light"/>
        </w:rPr>
        <w:t xml:space="preserve">et </w:t>
      </w:r>
      <w:r w:rsidR="00DE1214">
        <w:rPr>
          <w:rFonts w:cs="Calibri Light"/>
        </w:rPr>
        <w:t xml:space="preserve">les </w:t>
      </w:r>
      <w:r w:rsidRPr="004D07BB">
        <w:rPr>
          <w:rFonts w:cs="Calibri Light"/>
        </w:rPr>
        <w:t>attestation</w:t>
      </w:r>
      <w:r w:rsidR="00DE1214">
        <w:rPr>
          <w:rFonts w:cs="Calibri Light"/>
        </w:rPr>
        <w:t>s</w:t>
      </w:r>
      <w:r w:rsidRPr="004D07BB">
        <w:rPr>
          <w:rFonts w:cs="Calibri Light"/>
        </w:rPr>
        <w:t xml:space="preserve"> d’inscription au barreau mentionnant la ou les spécialisations de l’avocat. Le candidat devra à ce titre présenter les expériences, spécialités, diplômes et qualifications de chaque intervenant.</w:t>
      </w:r>
    </w:p>
    <w:p w14:paraId="5FAF3405" w14:textId="77777777" w:rsidR="004D07BB" w:rsidRDefault="004D07BB" w:rsidP="004D07BB">
      <w:pPr>
        <w:pStyle w:val="Paragraphedeliste"/>
        <w:spacing w:after="0" w:line="240" w:lineRule="auto"/>
        <w:rPr>
          <w:rFonts w:cs="Calibri Light"/>
        </w:rPr>
      </w:pPr>
    </w:p>
    <w:p w14:paraId="66F1883E" w14:textId="0B5FAE63" w:rsidR="004D07BB" w:rsidRPr="004D07BB" w:rsidRDefault="004D07BB" w:rsidP="004D07BB">
      <w:pPr>
        <w:pStyle w:val="Paragraphedeliste"/>
        <w:spacing w:after="0" w:line="240" w:lineRule="auto"/>
        <w:rPr>
          <w:rFonts w:cs="Calibri Light"/>
        </w:rPr>
      </w:pPr>
      <w:r w:rsidRPr="004D07BB">
        <w:rPr>
          <w:rFonts w:cs="Calibri Light"/>
        </w:rPr>
        <w:t>- Deux exemples de livrables anonymisés</w:t>
      </w:r>
      <w:r w:rsidRPr="004D07BB">
        <w:rPr>
          <w:rFonts w:ascii="Calibri" w:hAnsi="Calibri" w:cs="Calibri"/>
        </w:rPr>
        <w:t> </w:t>
      </w:r>
      <w:r w:rsidRPr="004D07BB">
        <w:rPr>
          <w:rFonts w:cs="Calibri Light"/>
        </w:rPr>
        <w:t>: un exemple de note détaillée sur une question juridique complexe et exemple de mémoire en défense (accompagné de la requête associée)</w:t>
      </w:r>
      <w:r w:rsidR="00DE1214">
        <w:rPr>
          <w:rFonts w:cs="Calibri Light"/>
        </w:rPr>
        <w:t>. L’entreprise précisera l</w:t>
      </w:r>
      <w:r w:rsidR="00132690">
        <w:rPr>
          <w:rFonts w:cs="Calibri Light"/>
        </w:rPr>
        <w:t>a méthodologie et le</w:t>
      </w:r>
      <w:r w:rsidR="00DE1214">
        <w:rPr>
          <w:rFonts w:cs="Calibri Light"/>
        </w:rPr>
        <w:t xml:space="preserve"> temps passés effectués sur cha</w:t>
      </w:r>
      <w:r w:rsidR="00132690">
        <w:rPr>
          <w:rFonts w:cs="Calibri Light"/>
        </w:rPr>
        <w:t>cun des</w:t>
      </w:r>
      <w:r w:rsidR="00DE1214">
        <w:rPr>
          <w:rFonts w:cs="Calibri Light"/>
        </w:rPr>
        <w:t xml:space="preserve"> livrables</w:t>
      </w:r>
      <w:r w:rsidR="00132690">
        <w:rPr>
          <w:rFonts w:cs="Calibri Light"/>
        </w:rPr>
        <w:t>.</w:t>
      </w:r>
    </w:p>
    <w:p w14:paraId="5B91BA8A" w14:textId="77777777" w:rsidR="004D07BB" w:rsidRPr="004D07BB" w:rsidRDefault="004D07BB" w:rsidP="004D07BB">
      <w:pPr>
        <w:pStyle w:val="Paragraphedeliste"/>
        <w:spacing w:after="0" w:line="240" w:lineRule="auto"/>
        <w:rPr>
          <w:rFonts w:cs="Calibri Light"/>
        </w:rPr>
      </w:pPr>
    </w:p>
    <w:p w14:paraId="6899D792" w14:textId="3117CCF1" w:rsidR="00641089" w:rsidRPr="004D07BB" w:rsidRDefault="000505A0" w:rsidP="004D07BB">
      <w:pPr>
        <w:pStyle w:val="Paragraphedeliste"/>
        <w:spacing w:after="0" w:line="240" w:lineRule="auto"/>
        <w:rPr>
          <w:rFonts w:cs="Calibri Light"/>
        </w:rPr>
      </w:pPr>
      <w:r w:rsidRPr="004D07BB">
        <w:rPr>
          <w:rFonts w:cs="Calibri Light"/>
        </w:rPr>
        <w:t>Il sera apprécié que le candidat puisse démontrer, au travers des membres de son équipe dédiée, la connaissance des problématiques juridiques qui peuvent se poser dans un établissement public administratif comme l’APIJ.</w:t>
      </w:r>
      <w:r w:rsidR="005C3A9E" w:rsidRPr="004D07BB">
        <w:rPr>
          <w:rFonts w:cs="Calibri Light"/>
        </w:rPr>
        <w:t xml:space="preserve"> </w:t>
      </w:r>
    </w:p>
    <w:bookmarkEnd w:id="71"/>
    <w:p w14:paraId="78800EC8" w14:textId="77777777" w:rsidR="002B5DB4" w:rsidRPr="00C01175" w:rsidRDefault="002B5DB4" w:rsidP="002C13EF">
      <w:pPr>
        <w:spacing w:after="0" w:line="240" w:lineRule="auto"/>
        <w:rPr>
          <w:rFonts w:cs="Calibri Light"/>
          <w:i/>
          <w:iCs/>
        </w:rPr>
      </w:pPr>
    </w:p>
    <w:bookmarkEnd w:id="68"/>
    <w:bookmarkEnd w:id="72"/>
    <w:p w14:paraId="4F1C5DB7" w14:textId="5896AEBB" w:rsidR="0023428E" w:rsidRPr="00D220D9" w:rsidRDefault="00C01175" w:rsidP="00BD1FD7">
      <w:pPr>
        <w:pStyle w:val="Titre1"/>
      </w:pPr>
      <w:r>
        <w:rPr>
          <w:rFonts w:ascii="Calibri" w:hAnsi="Calibri" w:cs="Calibri"/>
        </w:rPr>
        <w:t> </w:t>
      </w:r>
      <w:bookmarkStart w:id="73" w:name="_Toc186796380"/>
      <w:r>
        <w:t>JUGEMENT DES CANDIDATURES ET DES OFFRES</w:t>
      </w:r>
      <w:bookmarkEnd w:id="73"/>
    </w:p>
    <w:p w14:paraId="0437918A" w14:textId="3BA4FEA3" w:rsidR="0023428E" w:rsidRPr="00D220D9" w:rsidRDefault="0023428E" w:rsidP="0083380E">
      <w:pPr>
        <w:pStyle w:val="Titre2"/>
      </w:pPr>
      <w:bookmarkStart w:id="74" w:name="_Toc186796381"/>
      <w:r w:rsidRPr="00D220D9">
        <w:t>Jugement des candidatures</w:t>
      </w:r>
      <w:bookmarkEnd w:id="74"/>
    </w:p>
    <w:p w14:paraId="2CBF8D78" w14:textId="77777777" w:rsidR="00C01175" w:rsidRPr="000E1498" w:rsidRDefault="00C01175" w:rsidP="00C01175">
      <w:pPr>
        <w:spacing w:before="200"/>
      </w:pPr>
      <w:bookmarkStart w:id="75" w:name="_Hlk158977105"/>
      <w:r w:rsidRPr="000E1498">
        <w:t>Conformément aux articles R.2144-1 à R.2144-7 du Code de la commande publique, les candidats qui se trouvent dans un cas d’interdiction de soumissionner, qui ne disposent pas de la capacité économique et financière, des capacités techniques et professionnelles ou qui ne peuvent produire dans le délai imparti les documents justificatifs, les moyens de preuve, les compléments ou explications requis par le pouvoir adjudicateur sont éliminés.</w:t>
      </w:r>
    </w:p>
    <w:p w14:paraId="4BA30105" w14:textId="77777777" w:rsidR="00C01175" w:rsidRPr="000E1498" w:rsidRDefault="00C01175" w:rsidP="00C01175">
      <w:pPr>
        <w:spacing w:before="100" w:beforeAutospacing="1" w:after="100" w:afterAutospacing="1"/>
        <w:rPr>
          <w:i/>
        </w:rPr>
      </w:pPr>
      <w:r w:rsidRPr="000E1498">
        <w:rPr>
          <w:i/>
        </w:rPr>
        <w:t>Nota</w:t>
      </w:r>
      <w:r w:rsidRPr="000E1498">
        <w:rPr>
          <w:rFonts w:ascii="Courier New" w:hAnsi="Courier New" w:cs="Courier New"/>
          <w:i/>
        </w:rPr>
        <w:t> </w:t>
      </w:r>
      <w:r w:rsidRPr="000E1498">
        <w:rPr>
          <w:i/>
        </w:rPr>
        <w:t>: Toutes les pi</w:t>
      </w:r>
      <w:r w:rsidRPr="000E1498">
        <w:rPr>
          <w:rFonts w:cs="Marianne"/>
          <w:i/>
        </w:rPr>
        <w:t>è</w:t>
      </w:r>
      <w:r w:rsidRPr="000E1498">
        <w:rPr>
          <w:i/>
        </w:rPr>
        <w:t>ces demand</w:t>
      </w:r>
      <w:r w:rsidRPr="000E1498">
        <w:rPr>
          <w:rFonts w:cs="Marianne"/>
          <w:i/>
        </w:rPr>
        <w:t>é</w:t>
      </w:r>
      <w:r w:rsidRPr="000E1498">
        <w:rPr>
          <w:i/>
        </w:rPr>
        <w:t>es pour appr</w:t>
      </w:r>
      <w:r w:rsidRPr="000E1498">
        <w:rPr>
          <w:rFonts w:cs="Marianne"/>
          <w:i/>
        </w:rPr>
        <w:t>é</w:t>
      </w:r>
      <w:r w:rsidRPr="000E1498">
        <w:rPr>
          <w:i/>
        </w:rPr>
        <w:t xml:space="preserve">cier la candidature doivent </w:t>
      </w:r>
      <w:r w:rsidRPr="000E1498">
        <w:rPr>
          <w:rFonts w:cs="Marianne"/>
          <w:i/>
        </w:rPr>
        <w:t>ê</w:t>
      </w:r>
      <w:r w:rsidRPr="000E1498">
        <w:rPr>
          <w:i/>
        </w:rPr>
        <w:t>tre pr</w:t>
      </w:r>
      <w:r w:rsidRPr="000E1498">
        <w:rPr>
          <w:rFonts w:cs="Marianne"/>
          <w:i/>
        </w:rPr>
        <w:t>é</w:t>
      </w:r>
      <w:r w:rsidRPr="000E1498">
        <w:rPr>
          <w:i/>
        </w:rPr>
        <w:t>sent</w:t>
      </w:r>
      <w:r w:rsidRPr="000E1498">
        <w:rPr>
          <w:rFonts w:cs="Marianne"/>
          <w:i/>
        </w:rPr>
        <w:t>é</w:t>
      </w:r>
      <w:r w:rsidRPr="000E1498">
        <w:rPr>
          <w:i/>
        </w:rPr>
        <w:t xml:space="preserve">es par le ou les candidats. En cas de document manquant à ce stade, il pourra être demandé aux candidats concernés de compléter le contenu de leur dossier de candidature. </w:t>
      </w:r>
    </w:p>
    <w:p w14:paraId="79928913" w14:textId="666CA719" w:rsidR="0023428E" w:rsidRPr="00D220D9" w:rsidRDefault="003A34B4" w:rsidP="0083380E">
      <w:pPr>
        <w:pStyle w:val="Titre2"/>
      </w:pPr>
      <w:bookmarkStart w:id="76" w:name="_Toc186796382"/>
      <w:bookmarkEnd w:id="75"/>
      <w:r>
        <w:t>Examen</w:t>
      </w:r>
      <w:r w:rsidR="0023428E" w:rsidRPr="00D220D9">
        <w:t xml:space="preserve"> des offres</w:t>
      </w:r>
      <w:r w:rsidR="003C6629">
        <w:t xml:space="preserve"> </w:t>
      </w:r>
      <w:bookmarkEnd w:id="76"/>
    </w:p>
    <w:p w14:paraId="0BDA254E" w14:textId="77777777" w:rsidR="003C6629" w:rsidRDefault="003C6629" w:rsidP="003C6629">
      <w:pPr>
        <w:keepNext/>
        <w:spacing w:before="100" w:beforeAutospacing="1" w:after="100" w:afterAutospacing="1"/>
        <w:rPr>
          <w:rFonts w:cs="Arial"/>
        </w:rPr>
      </w:pPr>
      <w:r w:rsidRPr="000E1498">
        <w:rPr>
          <w:rFonts w:cs="Arial"/>
          <w:sz w:val="18"/>
        </w:rPr>
        <w:t>L</w:t>
      </w:r>
      <w:r w:rsidRPr="000E1498">
        <w:rPr>
          <w:rFonts w:cs="Arial"/>
        </w:rPr>
        <w:t>e Pouvoir Adjudicateur choisira l’offre économiquement la plus avantageuse selon la méthode décrite ci-après.</w:t>
      </w:r>
    </w:p>
    <w:p w14:paraId="5BBBEB21" w14:textId="18DD9D4C" w:rsidR="003A34B4" w:rsidRDefault="003A34B4" w:rsidP="003C6629">
      <w:pPr>
        <w:keepNext/>
        <w:spacing w:before="100" w:beforeAutospacing="1" w:after="100" w:afterAutospacing="1"/>
        <w:rPr>
          <w:rFonts w:cs="Arial"/>
        </w:rPr>
      </w:pPr>
      <w:r>
        <w:rPr>
          <w:rFonts w:cs="Arial"/>
        </w:rPr>
        <w:t>Les offres sont examinées et notées par lot. Les offres inappropriées, irrégulières ou inacceptables, sont éliminées.</w:t>
      </w:r>
    </w:p>
    <w:p w14:paraId="4BBC4252" w14:textId="5EE345AF" w:rsidR="003A34B4" w:rsidRDefault="003A34B4" w:rsidP="003C6629">
      <w:pPr>
        <w:keepNext/>
        <w:spacing w:before="100" w:beforeAutospacing="1" w:after="100" w:afterAutospacing="1"/>
        <w:rPr>
          <w:rFonts w:cs="Arial"/>
        </w:rPr>
      </w:pPr>
      <w:r>
        <w:rPr>
          <w:rFonts w:cs="Arial"/>
        </w:rPr>
        <w:t xml:space="preserve">Toutefois, l’acheteur peut autoriser tous les </w:t>
      </w:r>
      <w:r w:rsidR="00132690">
        <w:rPr>
          <w:rFonts w:cs="Arial"/>
        </w:rPr>
        <w:t>candidats</w:t>
      </w:r>
      <w:r>
        <w:rPr>
          <w:rFonts w:cs="Arial"/>
        </w:rPr>
        <w:t xml:space="preserve"> concernés à régulariser les offres irrégulières dans un délai approprié, à condition qu’elles ne soient pas anormalement basses et que cette régularisation n’ait pas pour effet de modifier les caractéristiques substantielles des offres.</w:t>
      </w:r>
    </w:p>
    <w:p w14:paraId="667048C2" w14:textId="094427FC" w:rsidR="00005406" w:rsidRDefault="003A34B4" w:rsidP="00005406">
      <w:pPr>
        <w:pStyle w:val="Titre2"/>
      </w:pPr>
      <w:r>
        <w:t xml:space="preserve">Critères d’attribution </w:t>
      </w:r>
      <w:bookmarkStart w:id="77" w:name="_Hlk187053827"/>
    </w:p>
    <w:bookmarkEnd w:id="77"/>
    <w:p w14:paraId="2CE7BB53" w14:textId="52E8992B" w:rsidR="005C3A9E" w:rsidRDefault="00EC3DB6" w:rsidP="00EC3DB6">
      <w:r>
        <w:t>L</w:t>
      </w:r>
      <w:r w:rsidR="00005406">
        <w:t>’examen des offres sera effectué en tenant compte des</w:t>
      </w:r>
      <w:r>
        <w:t xml:space="preserve"> critères d’attribution arrêtés p</w:t>
      </w:r>
      <w:r w:rsidR="00AE1431">
        <w:t xml:space="preserve">our tous les lots </w:t>
      </w:r>
      <w:r>
        <w:t>de la manière suivante</w:t>
      </w:r>
      <w:r>
        <w:rPr>
          <w:rFonts w:ascii="Calibri" w:hAnsi="Calibri" w:cs="Calibri"/>
        </w:rPr>
        <w:t> </w:t>
      </w:r>
      <w:r>
        <w:t xml:space="preserve">: </w:t>
      </w:r>
    </w:p>
    <w:tbl>
      <w:tblPr>
        <w:tblStyle w:val="Grilledutableau"/>
        <w:tblW w:w="0" w:type="auto"/>
        <w:tblLook w:val="04A0" w:firstRow="1" w:lastRow="0" w:firstColumn="1" w:lastColumn="0" w:noHBand="0" w:noVBand="1"/>
      </w:tblPr>
      <w:tblGrid>
        <w:gridCol w:w="3322"/>
        <w:gridCol w:w="3323"/>
        <w:gridCol w:w="3323"/>
      </w:tblGrid>
      <w:tr w:rsidR="00AE1431" w14:paraId="7F6748E9" w14:textId="77777777" w:rsidTr="00AE1431">
        <w:tc>
          <w:tcPr>
            <w:tcW w:w="3322" w:type="dxa"/>
          </w:tcPr>
          <w:p w14:paraId="313E2B3B" w14:textId="430F40D9" w:rsidR="00AE1431" w:rsidRDefault="00AE1431" w:rsidP="00EC3DB6">
            <w:r>
              <w:t>Critères</w:t>
            </w:r>
          </w:p>
        </w:tc>
        <w:tc>
          <w:tcPr>
            <w:tcW w:w="3323" w:type="dxa"/>
          </w:tcPr>
          <w:p w14:paraId="390D32C0" w14:textId="7EDCBB66" w:rsidR="00AE1431" w:rsidRDefault="00AE1431" w:rsidP="00EC3DB6">
            <w:r>
              <w:t>Sous-critères</w:t>
            </w:r>
          </w:p>
        </w:tc>
        <w:tc>
          <w:tcPr>
            <w:tcW w:w="3323" w:type="dxa"/>
          </w:tcPr>
          <w:p w14:paraId="4A60D20E" w14:textId="25112B01" w:rsidR="00AE1431" w:rsidRDefault="007D2940" w:rsidP="00EC3DB6">
            <w:r>
              <w:t>Pondération</w:t>
            </w:r>
          </w:p>
        </w:tc>
      </w:tr>
      <w:tr w:rsidR="009F6B72" w14:paraId="7A53D601" w14:textId="77777777" w:rsidTr="009F6B72">
        <w:trPr>
          <w:trHeight w:val="889"/>
        </w:trPr>
        <w:tc>
          <w:tcPr>
            <w:tcW w:w="3322" w:type="dxa"/>
          </w:tcPr>
          <w:p w14:paraId="38650D14" w14:textId="1EC3E856" w:rsidR="009F6B72" w:rsidRDefault="009F6B72" w:rsidP="00EC3DB6">
            <w:r>
              <w:t xml:space="preserve">Prix </w:t>
            </w:r>
          </w:p>
        </w:tc>
        <w:tc>
          <w:tcPr>
            <w:tcW w:w="3323" w:type="dxa"/>
          </w:tcPr>
          <w:p w14:paraId="17B38A9D" w14:textId="73EFF586" w:rsidR="009F6B72" w:rsidRDefault="009F6B72" w:rsidP="00EC3DB6">
            <w:r>
              <w:t>M</w:t>
            </w:r>
            <w:r w:rsidRPr="003A34B4">
              <w:t xml:space="preserve">ontant </w:t>
            </w:r>
            <w:sdt>
              <w:sdtPr>
                <w:id w:val="-1308539801"/>
                <w:placeholder>
                  <w:docPart w:val="4F8A26207BF040D8BFEBDD6827A90608"/>
                </w:placeholder>
                <w:dropDownList>
                  <w:listItem w:value="Choisissez un élément."/>
                  <w:listItem w:displayText="global et forfaitaire de l'offre mentionné à l'acte d'engagement" w:value="global et forfaitaire de l'offre mentionné à l'acte d'engagement"/>
                  <w:listItem w:displayText="du Détail Quantitatif Estimatif (DQE)" w:value="du Détail Quantitatif Estimatif (DQE)"/>
                </w:dropDownList>
              </w:sdtPr>
              <w:sdtEndPr/>
              <w:sdtContent>
                <w:r w:rsidRPr="003A34B4">
                  <w:t>du Détail Quantitatif Estimatif (DQE)</w:t>
                </w:r>
              </w:sdtContent>
            </w:sdt>
          </w:p>
        </w:tc>
        <w:tc>
          <w:tcPr>
            <w:tcW w:w="3323" w:type="dxa"/>
            <w:vAlign w:val="center"/>
          </w:tcPr>
          <w:p w14:paraId="5DD97469" w14:textId="50C733EE" w:rsidR="009F6B72" w:rsidRDefault="00DE1214" w:rsidP="00AE1431">
            <w:pPr>
              <w:jc w:val="center"/>
            </w:pPr>
            <w:r>
              <w:t>30</w:t>
            </w:r>
            <w:r w:rsidR="009F6B72">
              <w:t xml:space="preserve"> points</w:t>
            </w:r>
          </w:p>
        </w:tc>
      </w:tr>
      <w:tr w:rsidR="009F6B72" w14:paraId="12483633" w14:textId="77777777" w:rsidTr="00AE1431">
        <w:tc>
          <w:tcPr>
            <w:tcW w:w="3322" w:type="dxa"/>
            <w:vMerge w:val="restart"/>
          </w:tcPr>
          <w:p w14:paraId="5BF774F0" w14:textId="4117F78B" w:rsidR="009F6B72" w:rsidRDefault="009F6B72" w:rsidP="00EC3DB6">
            <w:r>
              <w:t>Valeur technique</w:t>
            </w:r>
          </w:p>
        </w:tc>
        <w:tc>
          <w:tcPr>
            <w:tcW w:w="3323" w:type="dxa"/>
          </w:tcPr>
          <w:p w14:paraId="3F4E134C" w14:textId="16EA8225" w:rsidR="009F6B72" w:rsidRPr="003A34B4" w:rsidRDefault="009F6B72" w:rsidP="00EC3DB6">
            <w:bookmarkStart w:id="78" w:name="_Hlk216960374"/>
            <w:r w:rsidRPr="00B421CF">
              <w:rPr>
                <w:rFonts w:eastAsia="Calibri" w:cs="Verdana"/>
                <w:color w:val="000000"/>
              </w:rPr>
              <w:t>Qualité de l’équipe déd</w:t>
            </w:r>
            <w:r>
              <w:rPr>
                <w:rFonts w:eastAsia="Calibri" w:cs="Verdana"/>
                <w:color w:val="000000"/>
              </w:rPr>
              <w:t>iée, jugée au regard des CV présentés et de l’expérience des membres dans le traitement de dossiers complexes (30 points)</w:t>
            </w:r>
            <w:bookmarkEnd w:id="78"/>
          </w:p>
        </w:tc>
        <w:tc>
          <w:tcPr>
            <w:tcW w:w="3323" w:type="dxa"/>
            <w:vMerge w:val="restart"/>
            <w:vAlign w:val="center"/>
          </w:tcPr>
          <w:p w14:paraId="31472AF8" w14:textId="2FA507B3" w:rsidR="009F6B72" w:rsidRDefault="009F6B72" w:rsidP="00AE1431">
            <w:pPr>
              <w:jc w:val="center"/>
            </w:pPr>
            <w:r>
              <w:t>70 points</w:t>
            </w:r>
          </w:p>
        </w:tc>
      </w:tr>
      <w:tr w:rsidR="009F6B72" w14:paraId="47921E62" w14:textId="77777777" w:rsidTr="00AE1431">
        <w:tc>
          <w:tcPr>
            <w:tcW w:w="3322" w:type="dxa"/>
            <w:vMerge/>
          </w:tcPr>
          <w:p w14:paraId="722F11AE" w14:textId="77777777" w:rsidR="009F6B72" w:rsidRDefault="009F6B72" w:rsidP="00EC3DB6"/>
        </w:tc>
        <w:tc>
          <w:tcPr>
            <w:tcW w:w="3323" w:type="dxa"/>
          </w:tcPr>
          <w:p w14:paraId="66AABB3E" w14:textId="77777777" w:rsidR="009F6B72" w:rsidRDefault="009F6B72" w:rsidP="009F6B72">
            <w:pPr>
              <w:rPr>
                <w:rFonts w:eastAsia="Calibri" w:cs="Verdana"/>
                <w:color w:val="000000"/>
              </w:rPr>
            </w:pPr>
            <w:bookmarkStart w:id="79" w:name="_Hlk216960392"/>
            <w:r>
              <w:rPr>
                <w:rFonts w:eastAsia="Calibri" w:cs="Verdana"/>
                <w:color w:val="000000"/>
              </w:rPr>
              <w:t>Mode opératoire proposé  pour mener à bien les commandes  (30 points)</w:t>
            </w:r>
          </w:p>
          <w:bookmarkEnd w:id="79"/>
          <w:p w14:paraId="12C63673" w14:textId="5EBDC189" w:rsidR="009F6B72" w:rsidRPr="00B421CF" w:rsidRDefault="009F6B72" w:rsidP="009F6B72">
            <w:pPr>
              <w:rPr>
                <w:rFonts w:eastAsia="Calibri" w:cs="Verdana"/>
                <w:color w:val="000000"/>
              </w:rPr>
            </w:pPr>
          </w:p>
        </w:tc>
        <w:tc>
          <w:tcPr>
            <w:tcW w:w="3323" w:type="dxa"/>
            <w:vMerge/>
            <w:vAlign w:val="center"/>
          </w:tcPr>
          <w:p w14:paraId="5923A587" w14:textId="77777777" w:rsidR="009F6B72" w:rsidRDefault="009F6B72" w:rsidP="00AE1431">
            <w:pPr>
              <w:jc w:val="center"/>
            </w:pPr>
          </w:p>
        </w:tc>
      </w:tr>
      <w:tr w:rsidR="009F6B72" w14:paraId="105C2D53" w14:textId="77777777" w:rsidTr="00AE1431">
        <w:tc>
          <w:tcPr>
            <w:tcW w:w="3322" w:type="dxa"/>
            <w:vMerge/>
          </w:tcPr>
          <w:p w14:paraId="3383B49A" w14:textId="77777777" w:rsidR="009F6B72" w:rsidRDefault="009F6B72" w:rsidP="00EC3DB6"/>
        </w:tc>
        <w:tc>
          <w:tcPr>
            <w:tcW w:w="3323" w:type="dxa"/>
          </w:tcPr>
          <w:p w14:paraId="5EB45993" w14:textId="38AB63B4" w:rsidR="00DE1214" w:rsidRPr="00DE1214" w:rsidRDefault="00132690" w:rsidP="00EC3DB6">
            <w:pPr>
              <w:rPr>
                <w:rFonts w:eastAsia="Calibri" w:cs="Verdana"/>
                <w:color w:val="000000"/>
              </w:rPr>
            </w:pPr>
            <w:r>
              <w:rPr>
                <w:rFonts w:eastAsia="Calibri" w:cs="Verdana"/>
                <w:color w:val="000000"/>
              </w:rPr>
              <w:t xml:space="preserve">Méthodologie et temps passés associés aux </w:t>
            </w:r>
            <w:r w:rsidR="007D2940">
              <w:rPr>
                <w:rFonts w:eastAsia="Calibri" w:cs="Verdana"/>
                <w:color w:val="000000"/>
              </w:rPr>
              <w:t>d</w:t>
            </w:r>
            <w:r w:rsidR="009F6B72">
              <w:rPr>
                <w:rFonts w:eastAsia="Calibri" w:cs="Verdana"/>
                <w:color w:val="000000"/>
              </w:rPr>
              <w:t>eux exemples de livrables anonymisés</w:t>
            </w:r>
            <w:r w:rsidR="0040409C">
              <w:rPr>
                <w:rFonts w:eastAsia="Calibri" w:cs="Verdana"/>
                <w:color w:val="000000"/>
              </w:rPr>
              <w:t xml:space="preserve"> </w:t>
            </w:r>
            <w:r>
              <w:rPr>
                <w:rFonts w:eastAsia="Calibri" w:cs="Verdana"/>
                <w:color w:val="000000"/>
              </w:rPr>
              <w:t>(</w:t>
            </w:r>
            <w:r w:rsidR="009F6B72">
              <w:rPr>
                <w:rFonts w:eastAsia="Calibri" w:cs="Verdana"/>
                <w:color w:val="000000"/>
              </w:rPr>
              <w:t>10 points)</w:t>
            </w:r>
            <w:r w:rsidR="009F6B72">
              <w:rPr>
                <w:rFonts w:ascii="Calibri" w:eastAsia="Calibri" w:hAnsi="Calibri" w:cs="Calibri"/>
                <w:color w:val="000000"/>
              </w:rPr>
              <w:t> </w:t>
            </w:r>
          </w:p>
        </w:tc>
        <w:tc>
          <w:tcPr>
            <w:tcW w:w="3323" w:type="dxa"/>
            <w:vMerge/>
          </w:tcPr>
          <w:p w14:paraId="47DD503E" w14:textId="77777777" w:rsidR="009F6B72" w:rsidRDefault="009F6B72" w:rsidP="00EC3DB6"/>
        </w:tc>
      </w:tr>
    </w:tbl>
    <w:p w14:paraId="4A7756D0" w14:textId="020CE828" w:rsidR="003C6629" w:rsidRDefault="003C6629" w:rsidP="003C6629">
      <w:r w:rsidRPr="00D220D9">
        <w:t>Le pouvoir adjudicateur se réserve la possibilité de se faire communiquer, lors de l'examen des offres, les décompositions ou sous-détails des prix ayant servi à l'élaboration du prix qu'il estimera nécessaires.</w:t>
      </w:r>
    </w:p>
    <w:p w14:paraId="762E956E" w14:textId="5CBD10F4" w:rsidR="00326AE6" w:rsidRDefault="00326AE6" w:rsidP="00326AE6">
      <w:bookmarkStart w:id="80" w:name="_Hlk158903498"/>
      <w:r w:rsidRPr="008A11CC">
        <w:t xml:space="preserve">Dans le cas où des erreurs arithmétiques ou de report seraient constatées </w:t>
      </w:r>
      <w:r>
        <w:t xml:space="preserve">au sein des pièces financières, </w:t>
      </w:r>
      <w:r w:rsidRPr="008A11CC">
        <w:t>d’un prix forfaitaire ou dans le sous-détail d’un prix unitaire figurant dans l’offre, le candidat sera invité à confirmer le montant de ce prix rectifié, ce dernier sera alors pris en compte pour le jugement des offres.</w:t>
      </w:r>
    </w:p>
    <w:p w14:paraId="56423D5C" w14:textId="63CA5E27" w:rsidR="00314FAE" w:rsidRDefault="00314FAE" w:rsidP="00314FAE">
      <w:bookmarkStart w:id="81" w:name="_Hlk158903514"/>
      <w:bookmarkEnd w:id="80"/>
      <w:r w:rsidRPr="008A11CC">
        <w:t>Si le prestataire est sur le point d’être retenu, il sera invité à rectifier cette décomposition ou ce sous-détail pour les mettre en harmonie avec</w:t>
      </w:r>
      <w:r>
        <w:t xml:space="preserve"> </w:t>
      </w:r>
      <w:sdt>
        <w:sdtPr>
          <w:id w:val="345378811"/>
          <w:placeholder>
            <w:docPart w:val="72268F92F2364159BD6367DA6A7A14E0"/>
          </w:placeholder>
          <w:comboBox>
            <w:listItem w:value="Choisissez un élément."/>
            <w:listItem w:displayText="le prix forfaitaire" w:value="le prix forfaitaire"/>
            <w:listItem w:displayText="le prix unitaire" w:value="le prix unitaire"/>
            <w:listItem w:displayText="les prix unitaires et forfaitaires" w:value="les prix unitaires et forfaitaires"/>
          </w:comboBox>
        </w:sdtPr>
        <w:sdtEndPr/>
        <w:sdtContent>
          <w:r w:rsidR="00E84CE6">
            <w:t>le prix forfaitaire</w:t>
          </w:r>
        </w:sdtContent>
      </w:sdt>
      <w:r w:rsidRPr="008A11CC">
        <w:t xml:space="preserve"> correspondant.</w:t>
      </w:r>
    </w:p>
    <w:p w14:paraId="1258EB90" w14:textId="77777777" w:rsidR="00F12926" w:rsidRPr="00D62AA7" w:rsidRDefault="00F12926" w:rsidP="00314FAE"/>
    <w:p w14:paraId="7602EC72" w14:textId="77777777" w:rsidR="00CB24AF" w:rsidRPr="00D220D9" w:rsidRDefault="00CB24AF" w:rsidP="00CB24AF">
      <w:pPr>
        <w:pStyle w:val="Titre1"/>
      </w:pPr>
      <w:bookmarkStart w:id="82" w:name="_Toc186796383"/>
      <w:bookmarkEnd w:id="81"/>
      <w:r w:rsidRPr="00D220D9">
        <w:t>CONDITION D’ENVOI OU DE REMISE DES OFFRES</w:t>
      </w:r>
      <w:bookmarkEnd w:id="82"/>
    </w:p>
    <w:p w14:paraId="6935C2C7" w14:textId="77777777" w:rsidR="00CB24AF" w:rsidRPr="00D220D9" w:rsidRDefault="00CB24AF" w:rsidP="00CB24AF">
      <w:pPr>
        <w:pStyle w:val="Titre2"/>
      </w:pPr>
      <w:bookmarkStart w:id="83" w:name="_Toc186796384"/>
      <w:bookmarkStart w:id="84" w:name="_Hlk158977825"/>
      <w:r w:rsidRPr="00D220D9">
        <w:t>Transmission électronique du pli</w:t>
      </w:r>
      <w:bookmarkEnd w:id="83"/>
    </w:p>
    <w:p w14:paraId="769A28C2" w14:textId="277DB6BA" w:rsidR="0005678B" w:rsidRDefault="00CB24AF" w:rsidP="0005678B">
      <w:pPr>
        <w:spacing w:after="0" w:line="240" w:lineRule="auto"/>
        <w:rPr>
          <w:rFonts w:cs="Calibri Light"/>
        </w:rPr>
      </w:pPr>
      <w:r w:rsidRPr="00D62AA7">
        <w:rPr>
          <w:rFonts w:cs="Calibri Light"/>
        </w:rPr>
        <w:t>Les candidats ont l’obligation de déposer leur pli sous forme dématérialisée sur l</w:t>
      </w:r>
      <w:r w:rsidR="00734537">
        <w:rPr>
          <w:rFonts w:cs="Calibri Light"/>
        </w:rPr>
        <w:t>a plateforme</w:t>
      </w:r>
      <w:r w:rsidRPr="00D62AA7">
        <w:rPr>
          <w:rFonts w:cs="Calibri Light"/>
        </w:rPr>
        <w:t xml:space="preserve"> </w:t>
      </w:r>
      <w:r w:rsidR="00734537">
        <w:rPr>
          <w:rFonts w:cs="Calibri Light"/>
        </w:rPr>
        <w:t>des achats de l’Etat</w:t>
      </w:r>
      <w:r w:rsidRPr="00D62AA7">
        <w:rPr>
          <w:rFonts w:cs="Calibri Light"/>
        </w:rPr>
        <w:t xml:space="preserve"> </w:t>
      </w:r>
      <w:r w:rsidR="00734537">
        <w:rPr>
          <w:rFonts w:cs="Calibri Light"/>
        </w:rPr>
        <w:t>(</w:t>
      </w:r>
      <w:r w:rsidRPr="00D62AA7">
        <w:rPr>
          <w:rFonts w:cs="Calibri Light"/>
        </w:rPr>
        <w:t>PLACE</w:t>
      </w:r>
      <w:r w:rsidR="00734537">
        <w:rPr>
          <w:rFonts w:cs="Calibri Light"/>
        </w:rPr>
        <w:t>)</w:t>
      </w:r>
      <w:r w:rsidRPr="00D62AA7">
        <w:rPr>
          <w:rFonts w:cs="Calibri Light"/>
        </w:rPr>
        <w:t xml:space="preserve"> </w:t>
      </w:r>
      <w:r w:rsidRPr="00D62AA7">
        <w:rPr>
          <w:rFonts w:cs="Marianne"/>
        </w:rPr>
        <w:t>à</w:t>
      </w:r>
      <w:r w:rsidRPr="00D62AA7">
        <w:rPr>
          <w:rFonts w:cs="Calibri Light"/>
        </w:rPr>
        <w:t xml:space="preserve"> l</w:t>
      </w:r>
      <w:r w:rsidRPr="00D62AA7">
        <w:rPr>
          <w:rFonts w:cs="Marianne"/>
        </w:rPr>
        <w:t>’</w:t>
      </w:r>
      <w:r w:rsidRPr="00D62AA7">
        <w:rPr>
          <w:rFonts w:cs="Calibri Light"/>
        </w:rPr>
        <w:t>adresse suivante</w:t>
      </w:r>
      <w:r w:rsidRPr="00D62AA7">
        <w:rPr>
          <w:rFonts w:ascii="Calibri" w:hAnsi="Calibri" w:cs="Calibri"/>
        </w:rPr>
        <w:t> </w:t>
      </w:r>
      <w:r w:rsidRPr="00D62AA7">
        <w:rPr>
          <w:rFonts w:cs="Calibri Light"/>
        </w:rPr>
        <w:t>:</w:t>
      </w:r>
    </w:p>
    <w:p w14:paraId="1960F41E" w14:textId="77777777" w:rsidR="00187B05" w:rsidRDefault="00187B05" w:rsidP="00187B05">
      <w:pPr>
        <w:spacing w:after="0"/>
        <w:rPr>
          <w:rFonts w:cs="Calibri Light"/>
        </w:rPr>
      </w:pPr>
    </w:p>
    <w:p w14:paraId="28413695" w14:textId="6962E1B8" w:rsidR="00187B05" w:rsidRPr="00187B05" w:rsidRDefault="00187B05" w:rsidP="00187B05">
      <w:pPr>
        <w:spacing w:after="0"/>
        <w:rPr>
          <w:rFonts w:cs="Calibri Light"/>
        </w:rPr>
      </w:pPr>
      <w:hyperlink r:id="rId13" w:history="1">
        <w:r w:rsidRPr="00187B05">
          <w:rPr>
            <w:rStyle w:val="Lienhypertexte"/>
            <w:rFonts w:cs="Calibri Light"/>
          </w:rPr>
          <w:t>https://www.marches-publics.gouv.fr/?page=Entreprise.EntrepriseAdvancedSearch&amp;AllCons&amp;id=2790583&amp;orgAcronyme=d3f</w:t>
        </w:r>
      </w:hyperlink>
      <w:r>
        <w:rPr>
          <w:rFonts w:cs="Calibri Light"/>
        </w:rPr>
        <w:t xml:space="preserve"> </w:t>
      </w:r>
    </w:p>
    <w:p w14:paraId="28E7501B" w14:textId="77777777" w:rsidR="00326AE6" w:rsidRPr="00326AE6" w:rsidRDefault="00326AE6" w:rsidP="00326AE6">
      <w:pPr>
        <w:spacing w:after="0"/>
        <w:rPr>
          <w:b/>
          <w:bCs/>
          <w:color w:val="1F497D" w:themeColor="text2"/>
          <w:shd w:val="clear" w:color="auto" w:fill="DAEEF3" w:themeFill="accent5" w:themeFillTint="33"/>
        </w:rPr>
      </w:pPr>
    </w:p>
    <w:p w14:paraId="7E78256D" w14:textId="04F6C4E9" w:rsidR="00CB24AF" w:rsidRPr="00D62AA7" w:rsidRDefault="00CB24AF" w:rsidP="006D1AC1">
      <w:pPr>
        <w:rPr>
          <w:rFonts w:cs="Calibri Light"/>
        </w:rPr>
      </w:pPr>
      <w:r w:rsidRPr="00D62AA7">
        <w:rPr>
          <w:rFonts w:cs="Calibri Light"/>
        </w:rPr>
        <w:t>Elles doivent, dans tous les cas, parvenir avant la date et l’heure limites indiquées sur la page de garde du présent règlement.</w:t>
      </w:r>
    </w:p>
    <w:p w14:paraId="6240BFD4" w14:textId="77777777" w:rsidR="00CB24AF" w:rsidRPr="00D62AA7" w:rsidRDefault="00CB24AF" w:rsidP="00CB24AF">
      <w:pPr>
        <w:spacing w:after="0" w:line="240" w:lineRule="auto"/>
        <w:ind w:right="98"/>
        <w:rPr>
          <w:rFonts w:cs="Calibri Light"/>
        </w:rPr>
      </w:pPr>
      <w:r w:rsidRPr="00D62AA7">
        <w:rPr>
          <w:rFonts w:cs="Calibri Light"/>
        </w:rPr>
        <w:t>Les dossiers dont l'avis de réception serait délivré après la date et l'heure limites fixées ci-dessus ne sont pas retenus et seront détruits.</w:t>
      </w:r>
    </w:p>
    <w:p w14:paraId="690C2452" w14:textId="77777777" w:rsidR="00CB24AF" w:rsidRPr="00D62AA7" w:rsidRDefault="00CB24AF" w:rsidP="00CB24AF">
      <w:pPr>
        <w:spacing w:after="0" w:line="240" w:lineRule="auto"/>
        <w:ind w:right="98"/>
        <w:rPr>
          <w:rFonts w:cs="Calibri Light"/>
        </w:rPr>
      </w:pPr>
      <w:r w:rsidRPr="00D62AA7">
        <w:rPr>
          <w:rFonts w:cs="Calibri Light"/>
        </w:rPr>
        <w:t>Nous vous invitons à prendre en compte les délais de téléchargement et les prérequis de la plateforme PLACE</w:t>
      </w:r>
      <w:r w:rsidRPr="00D62AA7">
        <w:rPr>
          <w:rFonts w:ascii="Calibri" w:hAnsi="Calibri" w:cs="Calibri"/>
        </w:rPr>
        <w:t> </w:t>
      </w:r>
      <w:r w:rsidRPr="00D62AA7">
        <w:rPr>
          <w:rFonts w:cs="Calibri Light"/>
        </w:rPr>
        <w:t xml:space="preserve">: </w:t>
      </w:r>
      <w:hyperlink r:id="rId14" w:history="1">
        <w:r w:rsidRPr="00D62AA7">
          <w:rPr>
            <w:rStyle w:val="Lienhypertexte"/>
            <w:rFonts w:cs="Calibri Light"/>
          </w:rPr>
          <w:t>https://www.marches-publics.gouv.fr/entreprise</w:t>
        </w:r>
      </w:hyperlink>
    </w:p>
    <w:p w14:paraId="11DA44BE" w14:textId="77777777" w:rsidR="00CB24AF" w:rsidRPr="00D62AA7" w:rsidRDefault="00CB24AF" w:rsidP="00CB24AF">
      <w:pPr>
        <w:spacing w:after="0" w:line="240" w:lineRule="auto"/>
        <w:rPr>
          <w:rFonts w:cs="Calibri Light"/>
        </w:rPr>
      </w:pPr>
    </w:p>
    <w:p w14:paraId="7D8BF686" w14:textId="77777777" w:rsidR="00CB24AF" w:rsidRPr="00D62AA7" w:rsidRDefault="00CB24AF" w:rsidP="00CB24AF">
      <w:pPr>
        <w:spacing w:after="0" w:line="240" w:lineRule="auto"/>
        <w:rPr>
          <w:rFonts w:cs="Calibri Light"/>
        </w:rPr>
      </w:pPr>
      <w:r w:rsidRPr="00D62AA7">
        <w:rPr>
          <w:rFonts w:cs="Calibri Light"/>
        </w:rPr>
        <w:t xml:space="preserve">La transmission des plis sur un support physique électronique (CD-ROM, clé USB, disquette ou tout autre support matériel) n’est pas autorisée. </w:t>
      </w:r>
    </w:p>
    <w:p w14:paraId="7D7D7A26" w14:textId="77777777" w:rsidR="00CB24AF" w:rsidRPr="00D62AA7" w:rsidRDefault="00CB24AF" w:rsidP="00CB24AF">
      <w:pPr>
        <w:spacing w:after="0" w:line="240" w:lineRule="auto"/>
        <w:ind w:right="98"/>
        <w:rPr>
          <w:rFonts w:cs="Calibri Light"/>
        </w:rPr>
      </w:pPr>
    </w:p>
    <w:p w14:paraId="51C3ED3A" w14:textId="0308B0A3" w:rsidR="00CB24AF" w:rsidRPr="00D62AA7" w:rsidRDefault="00CB24AF" w:rsidP="00D62AA7">
      <w:pPr>
        <w:pStyle w:val="Titre2"/>
      </w:pPr>
      <w:bookmarkStart w:id="85" w:name="_Toc186796385"/>
      <w:bookmarkEnd w:id="84"/>
      <w:r w:rsidRPr="00D62AA7">
        <w:t>Signature électronique</w:t>
      </w:r>
      <w:bookmarkEnd w:id="85"/>
      <w:r w:rsidRPr="00D62AA7">
        <w:t xml:space="preserve"> </w:t>
      </w:r>
    </w:p>
    <w:p w14:paraId="6470B9C9" w14:textId="77777777" w:rsidR="00CB24AF" w:rsidRPr="00D62AA7" w:rsidRDefault="00CB24AF" w:rsidP="00CB24AF">
      <w:pPr>
        <w:spacing w:after="0" w:line="240" w:lineRule="auto"/>
        <w:rPr>
          <w:rFonts w:cs="Calibri Light"/>
        </w:rPr>
      </w:pPr>
      <w:r w:rsidRPr="00D62AA7">
        <w:rPr>
          <w:rFonts w:cs="Calibri Light"/>
        </w:rPr>
        <w:t xml:space="preserve">Conformément à l’article L2132-2 du Code de la commande publique, lorsque les documents du marché sont transmis par voie électronique, ils doivent être présentés selon les modalités fixées par l’arrêté du 22 mars 2019 relatif à la signature électronique dans les marchés publics. </w:t>
      </w:r>
    </w:p>
    <w:p w14:paraId="7B700BE3" w14:textId="77777777" w:rsidR="00CB24AF" w:rsidRPr="00D62AA7" w:rsidRDefault="00CB24AF" w:rsidP="00CB24AF">
      <w:pPr>
        <w:spacing w:after="0" w:line="240" w:lineRule="auto"/>
        <w:rPr>
          <w:rFonts w:cs="Calibri Light"/>
        </w:rPr>
      </w:pPr>
    </w:p>
    <w:p w14:paraId="1484F25D" w14:textId="77777777" w:rsidR="00CB24AF" w:rsidRPr="00D62AA7" w:rsidRDefault="00CB24AF" w:rsidP="00CB24AF">
      <w:pPr>
        <w:autoSpaceDE w:val="0"/>
        <w:autoSpaceDN w:val="0"/>
        <w:adjustRightInd w:val="0"/>
        <w:spacing w:after="0" w:line="240" w:lineRule="auto"/>
        <w:rPr>
          <w:rFonts w:cs="Calibri Light"/>
        </w:rPr>
      </w:pPr>
      <w:r w:rsidRPr="00D62AA7">
        <w:rPr>
          <w:rFonts w:cs="Calibri Light"/>
        </w:rPr>
        <w:t>Les documents qui peuvent être signés au moyen d’un certificat électronique sont :</w:t>
      </w:r>
    </w:p>
    <w:p w14:paraId="4B5286AB" w14:textId="77777777" w:rsidR="00CB24AF" w:rsidRDefault="00CB24AF" w:rsidP="00932B3B">
      <w:pPr>
        <w:numPr>
          <w:ilvl w:val="0"/>
          <w:numId w:val="8"/>
        </w:numPr>
        <w:autoSpaceDE w:val="0"/>
        <w:autoSpaceDN w:val="0"/>
        <w:adjustRightInd w:val="0"/>
        <w:spacing w:after="0" w:line="240" w:lineRule="auto"/>
        <w:rPr>
          <w:rFonts w:cs="Calibri Light"/>
          <w:b/>
          <w:bCs/>
        </w:rPr>
      </w:pPr>
      <w:r w:rsidRPr="001D057E">
        <w:rPr>
          <w:rFonts w:cs="Calibri Light"/>
          <w:b/>
          <w:bCs/>
        </w:rPr>
        <w:t xml:space="preserve">L’acte d’engagement </w:t>
      </w:r>
    </w:p>
    <w:p w14:paraId="6E112D30" w14:textId="77777777" w:rsidR="00DE7C90" w:rsidRDefault="00DE7C90" w:rsidP="00DE7C90">
      <w:pPr>
        <w:autoSpaceDE w:val="0"/>
        <w:autoSpaceDN w:val="0"/>
        <w:adjustRightInd w:val="0"/>
        <w:spacing w:after="0" w:line="240" w:lineRule="auto"/>
        <w:rPr>
          <w:rFonts w:cs="Calibri Light"/>
          <w:b/>
          <w:bCs/>
        </w:rPr>
      </w:pPr>
    </w:p>
    <w:p w14:paraId="1C851231" w14:textId="77777777" w:rsidR="00DE7C90" w:rsidRPr="001D057E" w:rsidRDefault="00DE7C90" w:rsidP="00DE7C90">
      <w:pPr>
        <w:autoSpaceDE w:val="0"/>
        <w:autoSpaceDN w:val="0"/>
        <w:adjustRightInd w:val="0"/>
        <w:spacing w:after="0" w:line="240" w:lineRule="auto"/>
        <w:rPr>
          <w:rFonts w:cs="Calibri Light"/>
          <w:b/>
          <w:bCs/>
        </w:rPr>
      </w:pPr>
    </w:p>
    <w:p w14:paraId="38052065" w14:textId="77777777" w:rsidR="00CB24AF" w:rsidRPr="00D62AA7" w:rsidRDefault="00CB24AF" w:rsidP="00CB24AF">
      <w:pPr>
        <w:widowControl w:val="0"/>
        <w:autoSpaceDE w:val="0"/>
        <w:autoSpaceDN w:val="0"/>
        <w:adjustRightInd w:val="0"/>
        <w:spacing w:before="200" w:after="0" w:line="240" w:lineRule="auto"/>
        <w:rPr>
          <w:rFonts w:cs="Calibri Light"/>
          <w:b/>
          <w:bCs/>
        </w:rPr>
      </w:pPr>
      <w:r w:rsidRPr="00D62AA7">
        <w:rPr>
          <w:rFonts w:cs="Calibri Light"/>
          <w:bCs/>
        </w:rPr>
        <w:t>A l’issue de la procédure, et dans l’hypothèse où le candidat n’a pas signé son offre via une signature électronique lors de la remise de son offre, il sera demandé à l’attributaire de signer électroniquement son offre. Dans l’hypothèse où l’attributaire ne dispose pas de signature électronique, il lui sera alors demandé une signature manuscrite</w:t>
      </w:r>
      <w:r w:rsidRPr="00D62AA7">
        <w:rPr>
          <w:rFonts w:cs="Calibri Light"/>
          <w:b/>
          <w:bCs/>
        </w:rPr>
        <w:t>.</w:t>
      </w:r>
    </w:p>
    <w:p w14:paraId="37B8871A" w14:textId="1AA73EB3" w:rsidR="00CB24AF" w:rsidRDefault="00CB24AF" w:rsidP="00CB24AF">
      <w:pPr>
        <w:autoSpaceDE w:val="0"/>
        <w:autoSpaceDN w:val="0"/>
        <w:adjustRightInd w:val="0"/>
        <w:spacing w:after="0" w:line="240" w:lineRule="auto"/>
        <w:rPr>
          <w:rFonts w:cs="Calibri Light"/>
        </w:rPr>
      </w:pPr>
      <w:r w:rsidRPr="00D62AA7">
        <w:rPr>
          <w:rFonts w:cs="Calibri Light"/>
        </w:rPr>
        <w:t>Dans le cas où le candidat opte pour la signature électronique,</w:t>
      </w:r>
      <w:r w:rsidR="00DE7C90">
        <w:rPr>
          <w:rFonts w:cs="Calibri Light"/>
        </w:rPr>
        <w:t xml:space="preserve"> l’acte d’engagement </w:t>
      </w:r>
      <w:r w:rsidRPr="00D62AA7">
        <w:rPr>
          <w:rFonts w:cs="Calibri Light"/>
        </w:rPr>
        <w:t>doit être signé électroniquement (et non seulement le dossier .zip).</w:t>
      </w:r>
    </w:p>
    <w:p w14:paraId="35536894" w14:textId="24931D6E" w:rsidR="0005678B" w:rsidRPr="00D62AA7" w:rsidRDefault="0005678B" w:rsidP="0005678B">
      <w:pPr>
        <w:spacing w:after="0" w:line="240" w:lineRule="auto"/>
        <w:rPr>
          <w:rFonts w:cs="Calibri Light"/>
        </w:rPr>
      </w:pPr>
      <w:r w:rsidRPr="00D62AA7">
        <w:rPr>
          <w:rFonts w:cs="Calibri Light"/>
        </w:rPr>
        <w:t xml:space="preserve">Il est </w:t>
      </w:r>
      <w:r w:rsidR="00DE7C90">
        <w:rPr>
          <w:rFonts w:cs="Calibri Light"/>
        </w:rPr>
        <w:t xml:space="preserve">également </w:t>
      </w:r>
      <w:r w:rsidRPr="00D62AA7">
        <w:rPr>
          <w:rFonts w:cs="Calibri Light"/>
        </w:rPr>
        <w:t>rappelé aux candidats que la signature manuscrite scannée ne peut remplacer la signature électronique.</w:t>
      </w:r>
    </w:p>
    <w:p w14:paraId="3D23C411" w14:textId="400A17E0" w:rsidR="00CB24AF" w:rsidRDefault="00CB24AF" w:rsidP="00CB24AF">
      <w:pPr>
        <w:spacing w:before="200" w:after="0" w:line="240" w:lineRule="auto"/>
        <w:rPr>
          <w:rFonts w:cs="Calibri Light"/>
        </w:rPr>
      </w:pPr>
      <w:r w:rsidRPr="00D62AA7">
        <w:rPr>
          <w:rFonts w:cs="Calibri Light"/>
        </w:rPr>
        <w:t>Il est rappelé qu</w:t>
      </w:r>
      <w:r w:rsidR="00DE7C90">
        <w:rPr>
          <w:rFonts w:cs="Calibri Light"/>
        </w:rPr>
        <w:t xml:space="preserve">e l’acte d’engagement </w:t>
      </w:r>
      <w:r w:rsidR="00DE7C90" w:rsidRPr="00D62AA7">
        <w:rPr>
          <w:rFonts w:cs="Calibri Light"/>
        </w:rPr>
        <w:t>doit</w:t>
      </w:r>
      <w:r w:rsidRPr="00D62AA7">
        <w:rPr>
          <w:rFonts w:cs="Calibri Light"/>
        </w:rPr>
        <w:t xml:space="preserve"> être sign</w:t>
      </w:r>
      <w:r w:rsidR="00DE7C90">
        <w:rPr>
          <w:rFonts w:cs="Calibri Light"/>
        </w:rPr>
        <w:t>é</w:t>
      </w:r>
      <w:r w:rsidRPr="00D62AA7">
        <w:rPr>
          <w:rFonts w:cs="Calibri Light"/>
        </w:rPr>
        <w:t xml:space="preserve"> par une personne habilitée à engager l’entreprise. Le certificat doit donc être établi au nom de la personne physique signataire des documents et habilitée à engager l’entreprise.</w:t>
      </w:r>
    </w:p>
    <w:p w14:paraId="45319409" w14:textId="77777777" w:rsidR="00DE7C90" w:rsidRPr="00D62AA7" w:rsidRDefault="00DE7C90" w:rsidP="00CB24AF">
      <w:pPr>
        <w:spacing w:before="200" w:after="0" w:line="240" w:lineRule="auto"/>
        <w:rPr>
          <w:rFonts w:cs="Calibri Light"/>
        </w:rPr>
      </w:pPr>
    </w:p>
    <w:p w14:paraId="20258EED" w14:textId="77777777" w:rsidR="00CB24AF" w:rsidRPr="00D62AA7" w:rsidRDefault="00CB24AF" w:rsidP="00CB24AF">
      <w:pPr>
        <w:spacing w:after="0" w:line="240" w:lineRule="auto"/>
        <w:rPr>
          <w:rFonts w:cs="Calibri Light"/>
        </w:rPr>
      </w:pPr>
      <w:r w:rsidRPr="00D62AA7">
        <w:rPr>
          <w:rFonts w:cs="Calibri Light"/>
        </w:rPr>
        <w:t>Les catégories de certificats de signature électronique conformes au RGS sont disponibles sur les listes de confiance à l’adresse suivante :</w:t>
      </w:r>
    </w:p>
    <w:p w14:paraId="5BE8F044" w14:textId="77777777" w:rsidR="00CB24AF" w:rsidRPr="00D62AA7" w:rsidRDefault="00CB24AF" w:rsidP="00CB24AF">
      <w:pPr>
        <w:spacing w:after="0" w:line="240" w:lineRule="auto"/>
        <w:rPr>
          <w:rFonts w:cs="Calibri Light"/>
        </w:rPr>
      </w:pPr>
    </w:p>
    <w:p w14:paraId="1069FFAC" w14:textId="489A5E6D" w:rsidR="00CB24AF" w:rsidRDefault="0005678B" w:rsidP="00CB24AF">
      <w:pPr>
        <w:spacing w:after="0" w:line="240" w:lineRule="auto"/>
      </w:pPr>
      <w:hyperlink r:id="rId15" w:history="1">
        <w:r w:rsidRPr="00194DD9">
          <w:rPr>
            <w:rStyle w:val="Lienhypertexte"/>
          </w:rPr>
          <w:t>https://cyber.gouv.fr/la-liste-nationale-de-confiance</w:t>
        </w:r>
      </w:hyperlink>
    </w:p>
    <w:p w14:paraId="1B8FB3F3" w14:textId="77777777" w:rsidR="0005678B" w:rsidRPr="00D62AA7" w:rsidRDefault="0005678B" w:rsidP="00CB24AF">
      <w:pPr>
        <w:spacing w:after="0" w:line="240" w:lineRule="auto"/>
        <w:rPr>
          <w:rFonts w:cs="Calibri Light"/>
        </w:rPr>
      </w:pPr>
    </w:p>
    <w:p w14:paraId="4D82255A" w14:textId="77777777" w:rsidR="00CB24AF" w:rsidRPr="00D62AA7" w:rsidRDefault="00CB24AF" w:rsidP="00CB24AF">
      <w:pPr>
        <w:spacing w:after="0" w:line="240" w:lineRule="auto"/>
        <w:rPr>
          <w:rFonts w:cs="Calibri Light"/>
        </w:rPr>
      </w:pPr>
      <w:r w:rsidRPr="00D62AA7">
        <w:rPr>
          <w:rFonts w:cs="Calibri Light"/>
        </w:rPr>
        <w:t>Si le candidat utilise un certificat non référencé sur une liste de confiance, il doit fournir tous les éléments nécessaires à sa vérification.</w:t>
      </w:r>
    </w:p>
    <w:p w14:paraId="14DFCC8F" w14:textId="77777777" w:rsidR="00CB24AF" w:rsidRPr="00D62AA7" w:rsidRDefault="00CB24AF" w:rsidP="00CB24AF">
      <w:pPr>
        <w:spacing w:after="0" w:line="240" w:lineRule="auto"/>
        <w:rPr>
          <w:rFonts w:cs="Calibri Light"/>
        </w:rPr>
      </w:pPr>
    </w:p>
    <w:p w14:paraId="68B73BC6" w14:textId="77777777" w:rsidR="00CB24AF" w:rsidRPr="00D62AA7" w:rsidRDefault="00CB24AF" w:rsidP="00CB24AF">
      <w:pPr>
        <w:spacing w:after="0" w:line="240" w:lineRule="auto"/>
        <w:rPr>
          <w:rFonts w:cs="Calibri Light"/>
        </w:rPr>
      </w:pPr>
      <w:r w:rsidRPr="00D62AA7">
        <w:rPr>
          <w:rFonts w:cs="Calibri Light"/>
        </w:rPr>
        <w:t xml:space="preserve">Les certificats de signature PRIS V1 ne sont plus acceptés. Les formats de signatures acceptés sont XAdES, PAdES et CAdES.  </w:t>
      </w:r>
    </w:p>
    <w:p w14:paraId="587D131D" w14:textId="77777777" w:rsidR="00CB24AF" w:rsidRPr="00D62AA7" w:rsidRDefault="00CB24AF" w:rsidP="00CB24AF">
      <w:pPr>
        <w:spacing w:after="0" w:line="240" w:lineRule="auto"/>
        <w:rPr>
          <w:rFonts w:cs="Calibri Light"/>
        </w:rPr>
      </w:pPr>
    </w:p>
    <w:p w14:paraId="61F1CD91" w14:textId="77777777" w:rsidR="00CB24AF" w:rsidRPr="00D62AA7" w:rsidRDefault="00CB24AF" w:rsidP="00CB24AF">
      <w:pPr>
        <w:spacing w:after="0" w:line="240" w:lineRule="auto"/>
        <w:rPr>
          <w:rFonts w:cs="Calibri Light"/>
        </w:rPr>
      </w:pPr>
      <w:r w:rsidRPr="00D62AA7">
        <w:rPr>
          <w:rFonts w:cs="Calibri Light"/>
        </w:rPr>
        <w:t>La liste exhaustive des formats autorisés pour la transmission électronique des plis est la suivante : .zip, .pdf, .doc, .docx, .xls, et .xlsx.</w:t>
      </w:r>
    </w:p>
    <w:p w14:paraId="14681F0D" w14:textId="77777777" w:rsidR="00CB24AF" w:rsidRPr="00D62AA7" w:rsidRDefault="00CB24AF" w:rsidP="00CB24AF">
      <w:pPr>
        <w:spacing w:after="0" w:line="240" w:lineRule="auto"/>
        <w:rPr>
          <w:rFonts w:cs="Calibri Light"/>
        </w:rPr>
      </w:pPr>
      <w:r w:rsidRPr="00D62AA7">
        <w:rPr>
          <w:rFonts w:cs="Calibri Light"/>
        </w:rPr>
        <w:t>Le candidat est invité à ne pas utiliser de macro-instructions dans les documents transmis et à faire en sorte que son offre ne soit pas trop volumineuse.</w:t>
      </w:r>
    </w:p>
    <w:p w14:paraId="797BF45C" w14:textId="77777777" w:rsidR="00CB24AF" w:rsidRDefault="00CB24AF" w:rsidP="00CB24AF">
      <w:pPr>
        <w:spacing w:after="0" w:line="240" w:lineRule="auto"/>
        <w:rPr>
          <w:rFonts w:cs="Calibri Light"/>
        </w:rPr>
      </w:pPr>
    </w:p>
    <w:p w14:paraId="73A332BA" w14:textId="58072BB8" w:rsidR="00D62AA7" w:rsidRDefault="00D62AA7" w:rsidP="00D62AA7">
      <w:pPr>
        <w:pStyle w:val="Titre2"/>
      </w:pPr>
      <w:bookmarkStart w:id="86" w:name="_Toc186796386"/>
      <w:bookmarkStart w:id="87" w:name="_Hlk158977837"/>
      <w:r>
        <w:t>Copie de sauvegarde</w:t>
      </w:r>
      <w:bookmarkEnd w:id="86"/>
      <w:r>
        <w:t xml:space="preserve"> </w:t>
      </w:r>
    </w:p>
    <w:p w14:paraId="6E4DFD73" w14:textId="77777777" w:rsidR="00314FAE" w:rsidRDefault="00314FAE" w:rsidP="00314FAE">
      <w:pPr>
        <w:spacing w:after="0" w:line="240" w:lineRule="auto"/>
        <w:rPr>
          <w:rFonts w:cs="Calibri Light"/>
        </w:rPr>
      </w:pPr>
      <w:r w:rsidRPr="00D62AA7">
        <w:rPr>
          <w:rFonts w:cs="Calibri Light"/>
        </w:rPr>
        <w:t xml:space="preserve">Le candidat qui effectue une transmission électronique de son offre peut effectuer, à titre de </w:t>
      </w:r>
      <w:r w:rsidRPr="000B33C8">
        <w:rPr>
          <w:rFonts w:cs="Calibri Light"/>
        </w:rPr>
        <w:t>copie de sauvegarde de ces documents, une transmission sur un support</w:t>
      </w:r>
      <w:r>
        <w:rPr>
          <w:rFonts w:cs="Calibri Light"/>
        </w:rPr>
        <w:t xml:space="preserve"> dématérialisé,</w:t>
      </w:r>
      <w:r w:rsidRPr="000B33C8">
        <w:rPr>
          <w:rFonts w:cs="Calibri Light"/>
        </w:rPr>
        <w:t xml:space="preserve"> physique électronique ou sur papier. </w:t>
      </w:r>
    </w:p>
    <w:p w14:paraId="410114B8" w14:textId="77777777" w:rsidR="00314FAE" w:rsidRDefault="00314FAE" w:rsidP="00314FAE">
      <w:pPr>
        <w:spacing w:after="0" w:line="240" w:lineRule="auto"/>
        <w:rPr>
          <w:rFonts w:cs="Calibri Light"/>
        </w:rPr>
      </w:pPr>
    </w:p>
    <w:p w14:paraId="6184BF11" w14:textId="77777777" w:rsidR="00314FAE" w:rsidRPr="00974809" w:rsidRDefault="00314FAE" w:rsidP="00314FAE">
      <w:pPr>
        <w:spacing w:after="0" w:line="240" w:lineRule="auto"/>
        <w:rPr>
          <w:rFonts w:cs="Calibri Light"/>
        </w:rPr>
      </w:pPr>
      <w:r w:rsidRPr="00974809">
        <w:rPr>
          <w:rFonts w:cs="Calibri Light"/>
        </w:rPr>
        <w:t>En cas de transmission par voie électronique (dématérialisé), la remise s’effectue selon les modalités suivantes</w:t>
      </w:r>
      <w:r w:rsidRPr="00974809">
        <w:rPr>
          <w:rFonts w:ascii="Calibri" w:hAnsi="Calibri" w:cs="Calibri"/>
        </w:rPr>
        <w:t> </w:t>
      </w:r>
      <w:r w:rsidRPr="00974809">
        <w:rPr>
          <w:rFonts w:cs="Calibri Light"/>
        </w:rPr>
        <w:t xml:space="preserve">: </w:t>
      </w:r>
    </w:p>
    <w:p w14:paraId="3CA2E26B" w14:textId="77777777" w:rsidR="00314FAE" w:rsidRDefault="00314FAE" w:rsidP="00314FAE">
      <w:pPr>
        <w:pStyle w:val="Paragraphedeliste"/>
        <w:numPr>
          <w:ilvl w:val="0"/>
          <w:numId w:val="8"/>
        </w:numPr>
        <w:autoSpaceDE w:val="0"/>
        <w:autoSpaceDN w:val="0"/>
        <w:spacing w:before="200"/>
        <w:rPr>
          <w:lang w:eastAsia="fr-FR"/>
        </w:rPr>
      </w:pPr>
      <w:r w:rsidRPr="00974809">
        <w:rPr>
          <w:lang w:eastAsia="fr-FR"/>
        </w:rPr>
        <w:t>Lettre recommandée électronique :</w:t>
      </w:r>
    </w:p>
    <w:p w14:paraId="4FD4E448" w14:textId="77777777" w:rsidR="00314FAE" w:rsidRPr="00974809" w:rsidRDefault="00314FAE" w:rsidP="00314FAE">
      <w:pPr>
        <w:pStyle w:val="Paragraphedeliste"/>
        <w:numPr>
          <w:ilvl w:val="1"/>
          <w:numId w:val="8"/>
        </w:numPr>
        <w:autoSpaceDE w:val="0"/>
        <w:autoSpaceDN w:val="0"/>
        <w:spacing w:before="200"/>
        <w:rPr>
          <w:lang w:eastAsia="fr-FR"/>
        </w:rPr>
      </w:pPr>
      <w:r w:rsidRPr="00974809">
        <w:rPr>
          <w:lang w:eastAsia="fr-FR"/>
        </w:rPr>
        <w:t>Liste des produits et services qualifiés par l’ANSSI pour la France (en pages 20-21) : liste-produits-et-services-qualifies.pdf (ssi.gouv.fr)</w:t>
      </w:r>
    </w:p>
    <w:p w14:paraId="35468DF3" w14:textId="77777777" w:rsidR="00314FAE" w:rsidRDefault="00314FAE" w:rsidP="00314FAE">
      <w:pPr>
        <w:pStyle w:val="Paragraphedeliste"/>
        <w:numPr>
          <w:ilvl w:val="1"/>
          <w:numId w:val="8"/>
        </w:numPr>
        <w:autoSpaceDE w:val="0"/>
        <w:autoSpaceDN w:val="0"/>
        <w:spacing w:before="200"/>
        <w:rPr>
          <w:lang w:eastAsia="fr-FR"/>
        </w:rPr>
      </w:pPr>
      <w:r w:rsidRPr="00974809">
        <w:rPr>
          <w:lang w:eastAsia="fr-FR"/>
        </w:rPr>
        <w:t>Liste des produits et services qualifiés pour l’Europe : eIDAS Dashboard</w:t>
      </w:r>
      <w:r>
        <w:rPr>
          <w:lang w:eastAsia="fr-FR"/>
        </w:rPr>
        <w:t xml:space="preserve"> </w:t>
      </w:r>
      <w:r w:rsidRPr="00974809">
        <w:rPr>
          <w:lang w:eastAsia="fr-FR"/>
        </w:rPr>
        <w:t>(europa.eu)</w:t>
      </w:r>
    </w:p>
    <w:p w14:paraId="6EC07D6A" w14:textId="77777777" w:rsidR="00314FAE" w:rsidRDefault="00314FAE" w:rsidP="00314FAE">
      <w:pPr>
        <w:pStyle w:val="Paragraphedeliste"/>
        <w:autoSpaceDE w:val="0"/>
        <w:autoSpaceDN w:val="0"/>
        <w:spacing w:before="200"/>
        <w:ind w:left="1440"/>
        <w:rPr>
          <w:lang w:eastAsia="fr-FR"/>
        </w:rPr>
      </w:pPr>
    </w:p>
    <w:p w14:paraId="6998390D" w14:textId="77777777" w:rsidR="00314FAE" w:rsidRPr="00974809" w:rsidRDefault="00314FAE" w:rsidP="00314FAE">
      <w:pPr>
        <w:pStyle w:val="Paragraphedeliste"/>
        <w:numPr>
          <w:ilvl w:val="0"/>
          <w:numId w:val="8"/>
        </w:numPr>
        <w:autoSpaceDE w:val="0"/>
        <w:autoSpaceDN w:val="0"/>
        <w:spacing w:before="200"/>
        <w:rPr>
          <w:lang w:eastAsia="fr-FR"/>
        </w:rPr>
      </w:pPr>
      <w:r>
        <w:rPr>
          <w:lang w:eastAsia="fr-FR"/>
        </w:rPr>
        <w:t>T</w:t>
      </w:r>
      <w:r w:rsidRPr="00974809">
        <w:rPr>
          <w:lang w:eastAsia="fr-FR"/>
        </w:rPr>
        <w:t>ous les autres services qui permettent l’envoi et la réception de fichier en respectant les exigences de l’annexe 8 du code de la commande publique</w:t>
      </w:r>
      <w:r w:rsidRPr="00974809">
        <w:rPr>
          <w:rFonts w:ascii="Calibri" w:hAnsi="Calibri" w:cs="Calibri"/>
          <w:lang w:eastAsia="fr-FR"/>
        </w:rPr>
        <w:t> </w:t>
      </w:r>
    </w:p>
    <w:p w14:paraId="0FD19725" w14:textId="369C9030" w:rsidR="00314FAE" w:rsidRPr="000B33C8" w:rsidRDefault="00314FAE" w:rsidP="00314FAE">
      <w:pPr>
        <w:spacing w:after="0" w:line="240" w:lineRule="auto"/>
        <w:rPr>
          <w:rFonts w:cs="Calibri Light"/>
        </w:rPr>
      </w:pPr>
      <w:r w:rsidRPr="000B33C8">
        <w:rPr>
          <w:rFonts w:cs="Calibri Light"/>
        </w:rPr>
        <w:t xml:space="preserve">En cas de transmission </w:t>
      </w:r>
      <w:r w:rsidR="00DE7C90">
        <w:rPr>
          <w:rFonts w:cs="Calibri Light"/>
        </w:rPr>
        <w:t>par voie papier</w:t>
      </w:r>
      <w:r w:rsidRPr="000B33C8">
        <w:rPr>
          <w:rFonts w:cs="Calibri Light"/>
        </w:rPr>
        <w:t xml:space="preserve">, l’acte d’engagement </w:t>
      </w:r>
      <w:r w:rsidR="00DE7C90">
        <w:rPr>
          <w:rFonts w:cs="Calibri Light"/>
        </w:rPr>
        <w:t xml:space="preserve">devra être signé </w:t>
      </w:r>
      <w:r w:rsidRPr="000B33C8">
        <w:rPr>
          <w:rFonts w:cs="Calibri Light"/>
        </w:rPr>
        <w:t>au moyen d’un certificat électronique conforme au RGS (voir ci-dessus).</w:t>
      </w:r>
    </w:p>
    <w:p w14:paraId="715C2B4D" w14:textId="77777777" w:rsidR="00F57F34" w:rsidRDefault="00F57F34" w:rsidP="00314FAE">
      <w:pPr>
        <w:spacing w:after="0" w:line="240" w:lineRule="auto"/>
        <w:jc w:val="center"/>
        <w:rPr>
          <w:rFonts w:cs="Calibri Light"/>
        </w:rPr>
      </w:pPr>
    </w:p>
    <w:p w14:paraId="36D074F7" w14:textId="77777777" w:rsidR="00F57F34" w:rsidRDefault="00F57F34" w:rsidP="00314FAE">
      <w:pPr>
        <w:spacing w:after="0" w:line="240" w:lineRule="auto"/>
        <w:jc w:val="center"/>
        <w:rPr>
          <w:rFonts w:cs="Calibri Light"/>
        </w:rPr>
      </w:pPr>
    </w:p>
    <w:p w14:paraId="68FFDDD5" w14:textId="77F616AA" w:rsidR="00F57F34" w:rsidRDefault="00314FAE" w:rsidP="00314FAE">
      <w:pPr>
        <w:spacing w:after="0" w:line="240" w:lineRule="auto"/>
        <w:jc w:val="center"/>
        <w:rPr>
          <w:rFonts w:cs="Calibri Light"/>
          <w:b/>
          <w:bCs/>
        </w:rPr>
      </w:pPr>
      <w:r w:rsidRPr="00F57F34">
        <w:rPr>
          <w:rFonts w:cs="Calibri Light"/>
        </w:rPr>
        <w:t>L’enveloppe contenant la copie de sauvegarde doit être scellée et comporter la mention lisible</w:t>
      </w:r>
    </w:p>
    <w:p w14:paraId="5E8C7380" w14:textId="599AF5EA" w:rsidR="00F57F34" w:rsidRDefault="00314FAE" w:rsidP="00314FAE">
      <w:pPr>
        <w:spacing w:after="0" w:line="240" w:lineRule="auto"/>
        <w:jc w:val="center"/>
        <w:rPr>
          <w:rFonts w:eastAsia="Verdana" w:cs="Calibri Light"/>
          <w:b/>
          <w:bCs/>
          <w:i/>
        </w:rPr>
      </w:pPr>
      <w:r w:rsidRPr="000B33C8">
        <w:rPr>
          <w:rFonts w:cs="Calibri Light"/>
          <w:b/>
          <w:bCs/>
        </w:rPr>
        <w:t xml:space="preserve"> « COPIE DE SAUVEGARDE - </w:t>
      </w:r>
      <w:r w:rsidRPr="00F57F34">
        <w:rPr>
          <w:rFonts w:cs="Calibri Light"/>
          <w:b/>
          <w:bCs/>
        </w:rPr>
        <w:t xml:space="preserve">Marché </w:t>
      </w:r>
      <w:r w:rsidR="00F57F34" w:rsidRPr="00F57F34">
        <w:rPr>
          <w:rFonts w:cs="Calibri Light"/>
          <w:b/>
          <w:bCs/>
        </w:rPr>
        <w:t>Accord de prestations juridiques</w:t>
      </w:r>
      <w:r w:rsidR="00760175">
        <w:rPr>
          <w:rFonts w:cs="Calibri Light"/>
          <w:b/>
          <w:bCs/>
        </w:rPr>
        <w:t xml:space="preserve"> lot XX</w:t>
      </w:r>
      <w:r w:rsidR="00F57F34" w:rsidRPr="00F57F34">
        <w:rPr>
          <w:rFonts w:cs="Calibri Light"/>
          <w:b/>
          <w:bCs/>
        </w:rPr>
        <w:t xml:space="preserve"> </w:t>
      </w:r>
      <w:r w:rsidRPr="00F57F34">
        <w:rPr>
          <w:rFonts w:cs="Calibri Light"/>
          <w:b/>
          <w:bCs/>
        </w:rPr>
        <w:t>–</w:t>
      </w:r>
      <w:r w:rsidRPr="000B33C8">
        <w:rPr>
          <w:rFonts w:eastAsia="Verdana" w:cs="Calibri Light"/>
          <w:b/>
          <w:bCs/>
          <w:i/>
        </w:rPr>
        <w:t xml:space="preserve"> </w:t>
      </w:r>
    </w:p>
    <w:p w14:paraId="77A1B772" w14:textId="3AEE2EF6" w:rsidR="00314FAE" w:rsidRPr="000B33C8" w:rsidRDefault="00314FAE" w:rsidP="00314FAE">
      <w:pPr>
        <w:spacing w:after="0" w:line="240" w:lineRule="auto"/>
        <w:jc w:val="center"/>
        <w:rPr>
          <w:rFonts w:cs="Calibri Light"/>
          <w:b/>
          <w:bCs/>
        </w:rPr>
      </w:pPr>
      <w:r w:rsidRPr="000B33C8">
        <w:rPr>
          <w:rFonts w:eastAsia="Verdana" w:cs="Calibri Light"/>
          <w:b/>
          <w:bCs/>
          <w:i/>
        </w:rPr>
        <w:t xml:space="preserve">NE PAS OUVRIR </w:t>
      </w:r>
      <w:r w:rsidRPr="000B33C8">
        <w:rPr>
          <w:rFonts w:cs="Calibri Light"/>
          <w:b/>
          <w:bCs/>
        </w:rPr>
        <w:t>».</w:t>
      </w:r>
    </w:p>
    <w:p w14:paraId="12077DE3" w14:textId="77777777" w:rsidR="00314FAE" w:rsidRPr="000B33C8" w:rsidRDefault="00314FAE" w:rsidP="00314FAE">
      <w:pPr>
        <w:spacing w:after="0" w:line="240" w:lineRule="auto"/>
        <w:rPr>
          <w:rFonts w:eastAsia="Verdana" w:cs="Calibri Light"/>
          <w:sz w:val="20"/>
          <w:szCs w:val="20"/>
        </w:rPr>
      </w:pPr>
    </w:p>
    <w:p w14:paraId="44752F7A" w14:textId="77777777" w:rsidR="00314FAE" w:rsidRPr="000B33C8" w:rsidRDefault="00314FAE" w:rsidP="00314FAE">
      <w:pPr>
        <w:spacing w:before="120" w:after="120"/>
      </w:pPr>
      <w:r w:rsidRPr="000B33C8">
        <w:t>Elle devra ensuite :</w:t>
      </w:r>
    </w:p>
    <w:p w14:paraId="5EAB3622" w14:textId="7AFA4143" w:rsidR="00314FAE" w:rsidRPr="000B33C8" w:rsidRDefault="00314FAE" w:rsidP="00314FAE">
      <w:pPr>
        <w:numPr>
          <w:ilvl w:val="0"/>
          <w:numId w:val="13"/>
        </w:numPr>
        <w:spacing w:before="120" w:beforeAutospacing="1" w:after="120" w:afterAutospacing="1" w:line="240" w:lineRule="atLeast"/>
        <w:rPr>
          <w:rFonts w:cs="Arial"/>
        </w:rPr>
      </w:pPr>
      <w:r w:rsidRPr="000B33C8">
        <w:rPr>
          <w:rFonts w:cs="Arial"/>
        </w:rPr>
        <w:t xml:space="preserve">soit être déposée - du lundi au vendredi, sauf jour férié - (9h30 à 12h, 14h à 17h) contre récépissé au </w:t>
      </w:r>
      <w:r w:rsidR="0083031F">
        <w:rPr>
          <w:rFonts w:cs="Arial"/>
        </w:rPr>
        <w:t xml:space="preserve">Direction </w:t>
      </w:r>
      <w:r w:rsidR="0083031F" w:rsidRPr="000B33C8">
        <w:rPr>
          <w:rFonts w:cs="Arial"/>
        </w:rPr>
        <w:t>juridique</w:t>
      </w:r>
      <w:r w:rsidRPr="000B33C8">
        <w:rPr>
          <w:rFonts w:cs="Arial"/>
        </w:rPr>
        <w:t xml:space="preserve"> et des marchés à l’Agence Publique pour l’Immobilier de la Justice – 67 Avenue de Fontainebleau – 94 270 Le Kremlin-Bicêtre</w:t>
      </w:r>
    </w:p>
    <w:p w14:paraId="694895E2" w14:textId="5EFF35A6" w:rsidR="00314FAE" w:rsidRPr="000B33C8" w:rsidRDefault="00314FAE" w:rsidP="00314FAE">
      <w:pPr>
        <w:numPr>
          <w:ilvl w:val="0"/>
          <w:numId w:val="13"/>
        </w:numPr>
        <w:spacing w:before="120" w:after="100" w:afterAutospacing="1" w:line="240" w:lineRule="atLeast"/>
        <w:ind w:left="714" w:hanging="357"/>
        <w:rPr>
          <w:rFonts w:cs="Arial"/>
        </w:rPr>
      </w:pPr>
      <w:r w:rsidRPr="000B33C8">
        <w:rPr>
          <w:rFonts w:cs="Arial"/>
        </w:rPr>
        <w:t xml:space="preserve">soit être adressée sous pli recommandé avec accusé de réception à l’Agence publique pour l’Immobilier de la Justice </w:t>
      </w:r>
      <w:r w:rsidR="00F12926">
        <w:rPr>
          <w:rFonts w:cs="Arial"/>
        </w:rPr>
        <w:t>–</w:t>
      </w:r>
      <w:r w:rsidRPr="000B33C8">
        <w:rPr>
          <w:rFonts w:cs="Arial"/>
        </w:rPr>
        <w:t xml:space="preserve"> </w:t>
      </w:r>
      <w:r w:rsidR="0083031F">
        <w:rPr>
          <w:rFonts w:cs="Arial"/>
        </w:rPr>
        <w:t xml:space="preserve">Direction </w:t>
      </w:r>
      <w:r w:rsidR="0083031F" w:rsidRPr="000B33C8">
        <w:rPr>
          <w:rFonts w:cs="Arial"/>
        </w:rPr>
        <w:t>juridique</w:t>
      </w:r>
      <w:r w:rsidRPr="000B33C8">
        <w:rPr>
          <w:rFonts w:cs="Arial"/>
        </w:rPr>
        <w:t xml:space="preserve"> et des marchés – 67 Avenue de Fontainebleau – 94 270 Le Kremlin Bicêtre</w:t>
      </w:r>
    </w:p>
    <w:p w14:paraId="20AAEFA5" w14:textId="77777777" w:rsidR="00314FAE" w:rsidRPr="000B33C8" w:rsidRDefault="00314FAE" w:rsidP="00314FAE">
      <w:pPr>
        <w:spacing w:after="0" w:line="240" w:lineRule="auto"/>
        <w:rPr>
          <w:rFonts w:eastAsia="Calibri" w:cs="Calibri Light"/>
        </w:rPr>
      </w:pPr>
      <w:r w:rsidRPr="000B33C8">
        <w:rPr>
          <w:rFonts w:eastAsia="Calibri" w:cs="Calibri Light"/>
        </w:rPr>
        <w:t>La copie de sauvegarde ne peut être ouverte que dans les cas suivants</w:t>
      </w:r>
      <w:r w:rsidRPr="000B33C8">
        <w:rPr>
          <w:rFonts w:ascii="Calibri" w:eastAsia="Calibri" w:hAnsi="Calibri" w:cs="Calibri"/>
        </w:rPr>
        <w:t> </w:t>
      </w:r>
      <w:r w:rsidRPr="000B33C8">
        <w:rPr>
          <w:rFonts w:eastAsia="Calibri" w:cs="Calibri Light"/>
        </w:rPr>
        <w:t>:</w:t>
      </w:r>
    </w:p>
    <w:p w14:paraId="58B86009" w14:textId="77777777" w:rsidR="00314FAE" w:rsidRPr="000B33C8" w:rsidRDefault="00314FAE" w:rsidP="00314FAE">
      <w:pPr>
        <w:spacing w:after="0" w:line="240" w:lineRule="auto"/>
        <w:rPr>
          <w:rFonts w:cs="Calibri Light"/>
        </w:rPr>
      </w:pPr>
    </w:p>
    <w:p w14:paraId="4F1B5AB6" w14:textId="77777777" w:rsidR="00F12926" w:rsidRPr="00F12926" w:rsidRDefault="00F12926" w:rsidP="00F12926">
      <w:pPr>
        <w:spacing w:after="0" w:line="240" w:lineRule="auto"/>
        <w:ind w:firstLine="708"/>
        <w:rPr>
          <w:rFonts w:eastAsia="Verdana" w:cs="Calibri Light"/>
        </w:rPr>
      </w:pPr>
      <w:r w:rsidRPr="00F12926">
        <w:rPr>
          <w:rFonts w:eastAsia="Verdana" w:cs="Calibri Light"/>
        </w:rPr>
        <w:t>1° Lorsqu'un programme informatique malveillant est détecté dans les candidatures ou les offres transmises par voie électronique. La trace de cette malveillance est conservée ;</w:t>
      </w:r>
    </w:p>
    <w:p w14:paraId="5FA3E8AF" w14:textId="77777777" w:rsidR="00F12926" w:rsidRPr="00F12926" w:rsidRDefault="00F12926" w:rsidP="00F12926">
      <w:pPr>
        <w:spacing w:after="0" w:line="240" w:lineRule="auto"/>
        <w:rPr>
          <w:rFonts w:eastAsia="Verdana" w:cs="Calibri Light"/>
        </w:rPr>
      </w:pPr>
    </w:p>
    <w:p w14:paraId="1B00A1CD" w14:textId="2E227950" w:rsidR="00F12926" w:rsidRDefault="00F12926" w:rsidP="00F12926">
      <w:pPr>
        <w:spacing w:after="0" w:line="240" w:lineRule="auto"/>
        <w:ind w:firstLine="708"/>
        <w:rPr>
          <w:rFonts w:eastAsia="Verdana" w:cs="Calibri Light"/>
        </w:rPr>
      </w:pPr>
      <w:r w:rsidRPr="00F12926">
        <w:rPr>
          <w:rFonts w:eastAsia="Verdana" w:cs="Calibri Light"/>
        </w:rPr>
        <w:t>2° Lorsqu'une candidature ou une offre électronique est reçue de façon incomplète, hors délais ou n'a pu être ouverte, sous réserve que la transmission de la candidature ou de l'offre électronique ait commencé avant la clôture de la remise des candidatures ou des offres.</w:t>
      </w:r>
    </w:p>
    <w:p w14:paraId="76497A2C" w14:textId="77777777" w:rsidR="00F12926" w:rsidRPr="000B33C8" w:rsidRDefault="00F12926" w:rsidP="00F12926">
      <w:pPr>
        <w:spacing w:after="0" w:line="240" w:lineRule="auto"/>
        <w:rPr>
          <w:rFonts w:eastAsia="Verdana" w:cs="Calibri Light"/>
        </w:rPr>
      </w:pPr>
    </w:p>
    <w:p w14:paraId="10174B43" w14:textId="77777777" w:rsidR="00314FAE" w:rsidRPr="00D220D9" w:rsidRDefault="00314FAE" w:rsidP="00314FAE">
      <w:pPr>
        <w:spacing w:after="0" w:line="240" w:lineRule="auto"/>
        <w:ind w:left="720"/>
        <w:rPr>
          <w:rFonts w:ascii="Calibri Light" w:eastAsia="Verdana" w:hAnsi="Calibri Light" w:cs="Calibri Light"/>
          <w:sz w:val="20"/>
          <w:szCs w:val="20"/>
        </w:rPr>
      </w:pPr>
    </w:p>
    <w:p w14:paraId="68AEF8EB" w14:textId="77777777" w:rsidR="00314FAE" w:rsidRPr="002A0A7F" w:rsidRDefault="00314FAE" w:rsidP="00314FAE">
      <w:pPr>
        <w:spacing w:line="240" w:lineRule="atLeast"/>
        <w:rPr>
          <w:rFonts w:eastAsia="Calibri" w:cs="Verdana"/>
          <w:color w:val="000000"/>
        </w:rPr>
      </w:pPr>
      <w:r w:rsidRPr="000E1498">
        <w:rPr>
          <w:rFonts w:eastAsia="Calibri" w:cs="Verdana"/>
          <w:color w:val="000000"/>
        </w:rPr>
        <w:t xml:space="preserve">Les offres devront, dans tous les cas, parvenir à l’APIJ avant la date et l’heure limites indiquées sur la page de garde du présent règlement. Les offres qui seraient remises, après la date et l'heure limites fixées ne seront pas retenues. </w:t>
      </w:r>
    </w:p>
    <w:p w14:paraId="736F359D" w14:textId="77777777" w:rsidR="00CB24AF" w:rsidRPr="000B33C8" w:rsidRDefault="00CB24AF" w:rsidP="00314FAE">
      <w:pPr>
        <w:pStyle w:val="Titre2"/>
        <w:rPr>
          <w:b w:val="0"/>
          <w:bCs w:val="0"/>
          <w:u w:val="single"/>
        </w:rPr>
      </w:pPr>
      <w:bookmarkStart w:id="88" w:name="_Toc186796387"/>
      <w:r w:rsidRPr="00314FAE">
        <w:t>Assurance et frais de transport</w:t>
      </w:r>
      <w:bookmarkEnd w:id="88"/>
    </w:p>
    <w:p w14:paraId="0C68B249" w14:textId="2B39180C" w:rsidR="00CB24AF" w:rsidRDefault="00CB24AF" w:rsidP="00CB24AF">
      <w:pPr>
        <w:spacing w:after="0" w:line="240" w:lineRule="auto"/>
        <w:rPr>
          <w:rFonts w:cs="Calibri Light"/>
        </w:rPr>
      </w:pPr>
      <w:r w:rsidRPr="000B33C8">
        <w:rPr>
          <w:rFonts w:cs="Calibri Light"/>
        </w:rPr>
        <w:t>Les candidats sont responsables de l’assurance des prestations demandées pendant leur envoi à l’organisateur de la consultation. Les envois sont acheminés sous la seule responsabilité des candidats. Les frais de transport des prestations des candidats sont pris en charge par eux –mêmes.</w:t>
      </w:r>
    </w:p>
    <w:p w14:paraId="4239F121" w14:textId="77777777" w:rsidR="007D2940" w:rsidRDefault="007D2940" w:rsidP="00CB24AF">
      <w:pPr>
        <w:spacing w:after="0" w:line="240" w:lineRule="auto"/>
        <w:rPr>
          <w:rFonts w:cs="Calibri Light"/>
        </w:rPr>
      </w:pPr>
    </w:p>
    <w:p w14:paraId="27B82B24" w14:textId="77777777" w:rsidR="007D2940" w:rsidRDefault="007D2940" w:rsidP="00CB24AF">
      <w:pPr>
        <w:spacing w:after="0" w:line="240" w:lineRule="auto"/>
        <w:rPr>
          <w:rFonts w:cs="Calibri Light"/>
        </w:rPr>
      </w:pPr>
    </w:p>
    <w:p w14:paraId="602FAB21" w14:textId="77777777" w:rsidR="007D2940" w:rsidRDefault="007D2940" w:rsidP="00CB24AF">
      <w:pPr>
        <w:spacing w:after="0" w:line="240" w:lineRule="auto"/>
        <w:rPr>
          <w:rFonts w:cs="Calibri Light"/>
        </w:rPr>
      </w:pPr>
    </w:p>
    <w:p w14:paraId="653461DA" w14:textId="77777777" w:rsidR="007D2940" w:rsidRDefault="007D2940" w:rsidP="00CB24AF">
      <w:pPr>
        <w:spacing w:after="0" w:line="240" w:lineRule="auto"/>
        <w:rPr>
          <w:rFonts w:cs="Calibri Light"/>
        </w:rPr>
      </w:pPr>
    </w:p>
    <w:p w14:paraId="3F9C47B7" w14:textId="77777777" w:rsidR="007D2940" w:rsidRDefault="007D2940" w:rsidP="00CB24AF">
      <w:pPr>
        <w:spacing w:after="0" w:line="240" w:lineRule="auto"/>
        <w:rPr>
          <w:rFonts w:cs="Calibri Light"/>
        </w:rPr>
      </w:pPr>
    </w:p>
    <w:p w14:paraId="3C93DB9A" w14:textId="77777777" w:rsidR="007D2940" w:rsidRDefault="007D2940" w:rsidP="00CB24AF">
      <w:pPr>
        <w:spacing w:after="0" w:line="240" w:lineRule="auto"/>
        <w:rPr>
          <w:rFonts w:cs="Calibri Light"/>
        </w:rPr>
      </w:pPr>
    </w:p>
    <w:p w14:paraId="69854431" w14:textId="77777777" w:rsidR="007D2940" w:rsidRDefault="007D2940" w:rsidP="00CB24AF">
      <w:pPr>
        <w:spacing w:after="0" w:line="240" w:lineRule="auto"/>
        <w:rPr>
          <w:rFonts w:cs="Calibri Light"/>
        </w:rPr>
      </w:pPr>
    </w:p>
    <w:p w14:paraId="6AD987C3" w14:textId="77777777" w:rsidR="007D2940" w:rsidRDefault="007D2940" w:rsidP="00CB24AF">
      <w:pPr>
        <w:spacing w:after="0" w:line="240" w:lineRule="auto"/>
        <w:rPr>
          <w:rFonts w:cs="Calibri Light"/>
        </w:rPr>
      </w:pPr>
    </w:p>
    <w:p w14:paraId="7411EE96" w14:textId="77777777" w:rsidR="007D2940" w:rsidRDefault="007D2940" w:rsidP="00CB24AF">
      <w:pPr>
        <w:spacing w:after="0" w:line="240" w:lineRule="auto"/>
        <w:rPr>
          <w:rFonts w:cs="Calibri Light"/>
        </w:rPr>
      </w:pPr>
    </w:p>
    <w:p w14:paraId="2941AD3F" w14:textId="77777777" w:rsidR="007D2940" w:rsidRDefault="007D2940" w:rsidP="00CB24AF">
      <w:pPr>
        <w:spacing w:after="0" w:line="240" w:lineRule="auto"/>
        <w:rPr>
          <w:rFonts w:cs="Calibri Light"/>
        </w:rPr>
      </w:pPr>
    </w:p>
    <w:p w14:paraId="3398FE7D" w14:textId="77777777" w:rsidR="007D2940" w:rsidRDefault="007D2940" w:rsidP="00CB24AF">
      <w:pPr>
        <w:spacing w:after="0" w:line="240" w:lineRule="auto"/>
        <w:rPr>
          <w:rFonts w:cs="Calibri Light"/>
        </w:rPr>
      </w:pPr>
    </w:p>
    <w:p w14:paraId="1B3F5B5C" w14:textId="77777777" w:rsidR="007D2940" w:rsidRDefault="007D2940" w:rsidP="00CB24AF">
      <w:pPr>
        <w:spacing w:after="0" w:line="240" w:lineRule="auto"/>
        <w:rPr>
          <w:rFonts w:cs="Calibri Light"/>
        </w:rPr>
      </w:pPr>
    </w:p>
    <w:p w14:paraId="7490AC4A" w14:textId="77777777" w:rsidR="007D2940" w:rsidRPr="000B33C8" w:rsidRDefault="007D2940" w:rsidP="00CB24AF">
      <w:pPr>
        <w:spacing w:after="0" w:line="240" w:lineRule="auto"/>
        <w:rPr>
          <w:rFonts w:cs="Calibri Light"/>
        </w:rPr>
      </w:pPr>
    </w:p>
    <w:p w14:paraId="08B0B7A7" w14:textId="77777777" w:rsidR="00CB24AF" w:rsidRPr="00D220D9" w:rsidRDefault="00CB24AF" w:rsidP="00B95C97">
      <w:pPr>
        <w:spacing w:after="0" w:line="240" w:lineRule="auto"/>
        <w:rPr>
          <w:rFonts w:ascii="Calibri Light" w:hAnsi="Calibri Light" w:cs="Calibri Light"/>
          <w:sz w:val="20"/>
          <w:szCs w:val="20"/>
        </w:rPr>
      </w:pPr>
    </w:p>
    <w:p w14:paraId="0FD48B8A" w14:textId="30A32D64" w:rsidR="0023428E" w:rsidRPr="00D220D9" w:rsidRDefault="0023428E" w:rsidP="00BD1FD7">
      <w:pPr>
        <w:pStyle w:val="Titre1"/>
      </w:pPr>
      <w:bookmarkStart w:id="89" w:name="_Toc186796388"/>
      <w:bookmarkEnd w:id="87"/>
      <w:r w:rsidRPr="00D220D9">
        <w:t>DOCUMENT A REMETTRE PAR L</w:t>
      </w:r>
      <w:r w:rsidR="009122C6" w:rsidRPr="00D220D9">
        <w:t>E CANDIDAT AUQUEL IL EST ENVISAGE D’ATTRIBUER LE MARCHE</w:t>
      </w:r>
      <w:bookmarkEnd w:id="89"/>
    </w:p>
    <w:p w14:paraId="1B6015D8" w14:textId="4315DE4C" w:rsidR="00B95C97" w:rsidRDefault="00B95C97" w:rsidP="00B95C97">
      <w:pPr>
        <w:spacing w:after="0" w:line="240" w:lineRule="auto"/>
        <w:rPr>
          <w:rFonts w:cs="Calibri Light"/>
        </w:rPr>
      </w:pPr>
      <w:r w:rsidRPr="000B33C8">
        <w:rPr>
          <w:rFonts w:cs="Calibri Light"/>
        </w:rPr>
        <w:t>En application des articles R. 2143-6 à R. 2143-10 et R. 2143-16 du Code de la commande publique fixant la liste des impôts, taxes, contributions ou cotisations sociales donnant lieu à la délivrance de certificats pour l'attribution de marchés publics et de contrats de concession, la production de documents suivants sera exigée du candidat auquel il est envisagé d’attribuer le marché :</w:t>
      </w:r>
    </w:p>
    <w:p w14:paraId="43008E58" w14:textId="77777777" w:rsidR="000B33C8" w:rsidRPr="000B33C8" w:rsidRDefault="000B33C8" w:rsidP="00B95C97">
      <w:pPr>
        <w:spacing w:after="0" w:line="240" w:lineRule="auto"/>
        <w:rPr>
          <w:rFonts w:cs="Calibri Light"/>
        </w:rPr>
      </w:pPr>
    </w:p>
    <w:p w14:paraId="5032B857" w14:textId="77777777" w:rsidR="00B95C97" w:rsidRDefault="00B95C97" w:rsidP="00A631D8">
      <w:pPr>
        <w:spacing w:after="0" w:line="240" w:lineRule="auto"/>
        <w:ind w:left="284"/>
        <w:rPr>
          <w:rFonts w:cs="Calibri Light"/>
        </w:rPr>
      </w:pPr>
      <w:r w:rsidRPr="000B33C8">
        <w:rPr>
          <w:rFonts w:cs="Calibri Light"/>
        </w:rPr>
        <w:t>• Le certificat attestant la souscription des déclarations et les paiements correspondants de l’impôt sur le revenu, l’impôt sur les sociétés et la taxe sur la valeur ajoutée délivré par l’administration fiscale dont relève le demandeur.</w:t>
      </w:r>
    </w:p>
    <w:p w14:paraId="5080F882" w14:textId="77777777" w:rsidR="00DE7C90" w:rsidRDefault="00DE7C90" w:rsidP="00A631D8">
      <w:pPr>
        <w:spacing w:after="0" w:line="240" w:lineRule="auto"/>
        <w:ind w:left="284"/>
        <w:rPr>
          <w:rFonts w:cs="Calibri Light"/>
        </w:rPr>
      </w:pPr>
    </w:p>
    <w:p w14:paraId="44D6B646" w14:textId="77777777" w:rsidR="00B95C97" w:rsidRDefault="00B95C97" w:rsidP="00A631D8">
      <w:pPr>
        <w:spacing w:after="0" w:line="240" w:lineRule="auto"/>
        <w:ind w:left="284"/>
        <w:rPr>
          <w:rFonts w:cs="Calibri Light"/>
        </w:rPr>
      </w:pPr>
      <w:r w:rsidRPr="000B33C8">
        <w:rPr>
          <w:rFonts w:cs="Calibri Light"/>
        </w:rPr>
        <w:t>• Une attestation de fourniture des déclarations sociales et de paiement des cotisations et contributions de sécurité sociale, prévue à l’article L. 243-15 du Code de la sécurité sociale, émanant de l'organisme de protection sociale chargé du recouvrement des cotisations et des contributions, datant de moins de 6 mois.</w:t>
      </w:r>
    </w:p>
    <w:p w14:paraId="2001027C" w14:textId="77777777" w:rsidR="000B33C8" w:rsidRPr="000B33C8" w:rsidRDefault="000B33C8" w:rsidP="00A631D8">
      <w:pPr>
        <w:spacing w:after="0" w:line="240" w:lineRule="auto"/>
        <w:ind w:left="284"/>
        <w:rPr>
          <w:rFonts w:cs="Calibri Light"/>
        </w:rPr>
      </w:pPr>
    </w:p>
    <w:p w14:paraId="7C1B7F02" w14:textId="77777777" w:rsidR="00B95C97" w:rsidRDefault="00B95C97" w:rsidP="00A631D8">
      <w:pPr>
        <w:spacing w:after="0" w:line="240" w:lineRule="auto"/>
        <w:ind w:left="284"/>
        <w:rPr>
          <w:rFonts w:cs="Calibri Light"/>
        </w:rPr>
      </w:pPr>
      <w:r w:rsidRPr="000B33C8">
        <w:rPr>
          <w:rFonts w:cs="Calibri Light"/>
        </w:rPr>
        <w:t>• la liste nominative des salariés étrangers employés par ce dernier et soumis à l'autorisation de travail prévue à l'article L. 5221-2.</w:t>
      </w:r>
    </w:p>
    <w:p w14:paraId="7821F876" w14:textId="77777777" w:rsidR="000B33C8" w:rsidRPr="000B33C8" w:rsidRDefault="000B33C8" w:rsidP="00A631D8">
      <w:pPr>
        <w:spacing w:after="0" w:line="240" w:lineRule="auto"/>
        <w:ind w:left="284"/>
        <w:rPr>
          <w:rFonts w:cs="Calibri Light"/>
        </w:rPr>
      </w:pPr>
    </w:p>
    <w:p w14:paraId="45E458ED" w14:textId="77777777" w:rsidR="00B95C97" w:rsidRDefault="00B95C97" w:rsidP="00A631D8">
      <w:pPr>
        <w:spacing w:after="0" w:line="240" w:lineRule="auto"/>
        <w:rPr>
          <w:rFonts w:cs="Calibri Light"/>
        </w:rPr>
      </w:pPr>
      <w:r w:rsidRPr="000B33C8">
        <w:rPr>
          <w:rFonts w:cs="Calibri Light"/>
        </w:rPr>
        <w:t>Cette liste, établie à partir du registre unique du personnel, précise pour chaque salarié :</w:t>
      </w:r>
    </w:p>
    <w:p w14:paraId="6EB414BC" w14:textId="77777777" w:rsidR="000B33C8" w:rsidRPr="000B33C8" w:rsidRDefault="000B33C8" w:rsidP="00A631D8">
      <w:pPr>
        <w:spacing w:after="0" w:line="240" w:lineRule="auto"/>
        <w:rPr>
          <w:rFonts w:cs="Calibri Light"/>
        </w:rPr>
      </w:pPr>
    </w:p>
    <w:p w14:paraId="643456D5" w14:textId="77777777" w:rsidR="00B95C97" w:rsidRPr="000B33C8" w:rsidRDefault="00B95C97" w:rsidP="00A631D8">
      <w:pPr>
        <w:spacing w:after="0" w:line="240" w:lineRule="auto"/>
        <w:ind w:left="284"/>
        <w:rPr>
          <w:rFonts w:cs="Calibri Light"/>
        </w:rPr>
      </w:pPr>
      <w:r w:rsidRPr="000B33C8">
        <w:rPr>
          <w:rFonts w:cs="Calibri Light"/>
        </w:rPr>
        <w:t>• Sa date d'embauche ;</w:t>
      </w:r>
    </w:p>
    <w:p w14:paraId="46F4284F" w14:textId="77777777" w:rsidR="00B95C97" w:rsidRPr="000B33C8" w:rsidRDefault="00B95C97" w:rsidP="00A631D8">
      <w:pPr>
        <w:spacing w:after="0" w:line="240" w:lineRule="auto"/>
        <w:ind w:left="284"/>
        <w:rPr>
          <w:rFonts w:cs="Calibri Light"/>
        </w:rPr>
      </w:pPr>
      <w:r w:rsidRPr="000B33C8">
        <w:rPr>
          <w:rFonts w:cs="Calibri Light"/>
        </w:rPr>
        <w:t>• Sa nationalité ;</w:t>
      </w:r>
    </w:p>
    <w:p w14:paraId="1FBB2D00" w14:textId="77777777" w:rsidR="00B95C97" w:rsidRDefault="00B95C97" w:rsidP="00A631D8">
      <w:pPr>
        <w:spacing w:after="0" w:line="240" w:lineRule="auto"/>
        <w:ind w:left="284"/>
        <w:rPr>
          <w:rFonts w:cs="Calibri Light"/>
        </w:rPr>
      </w:pPr>
      <w:r w:rsidRPr="000B33C8">
        <w:rPr>
          <w:rFonts w:cs="Calibri Light"/>
        </w:rPr>
        <w:t>• Le type et le numéro d'ordre du titre valant autorisation de travail.</w:t>
      </w:r>
    </w:p>
    <w:p w14:paraId="57163C47" w14:textId="77777777" w:rsidR="00F77E0D" w:rsidRDefault="00F77E0D" w:rsidP="00A631D8">
      <w:pPr>
        <w:spacing w:after="0" w:line="240" w:lineRule="auto"/>
        <w:ind w:left="284"/>
        <w:rPr>
          <w:rFonts w:cs="Calibri Light"/>
        </w:rPr>
      </w:pPr>
    </w:p>
    <w:p w14:paraId="2BC875CD" w14:textId="77777777" w:rsidR="00F77E0D" w:rsidRDefault="00F77E0D" w:rsidP="00A631D8">
      <w:pPr>
        <w:spacing w:after="0" w:line="240" w:lineRule="auto"/>
        <w:ind w:left="284"/>
        <w:rPr>
          <w:rFonts w:cs="Calibri Light"/>
        </w:rPr>
      </w:pPr>
    </w:p>
    <w:p w14:paraId="4BD636C1" w14:textId="77777777" w:rsidR="00F77E0D" w:rsidRDefault="00F77E0D" w:rsidP="00F77E0D">
      <w:pPr>
        <w:spacing w:before="80"/>
        <w:rPr>
          <w:rFonts w:ascii="Verdana" w:hAnsi="Verdana"/>
          <w:sz w:val="18"/>
          <w:szCs w:val="18"/>
        </w:rPr>
      </w:pPr>
      <w:r w:rsidRPr="000B33C8">
        <w:rPr>
          <w:rFonts w:cs="Calibri Light"/>
        </w:rPr>
        <w:t>Le marché ne pourra être notifié que lorsque l’attributaire aura produit au représentant du pouvoir adjudicateur les documents administratifs mentionnés ci-avant</w:t>
      </w:r>
    </w:p>
    <w:p w14:paraId="73FF74BC" w14:textId="77777777" w:rsidR="00F77E0D" w:rsidRPr="0072788C" w:rsidRDefault="00F77E0D" w:rsidP="00F77E0D">
      <w:pPr>
        <w:spacing w:before="80"/>
        <w:rPr>
          <w:rFonts w:cs="Calibri Light"/>
        </w:rPr>
      </w:pPr>
      <w:r w:rsidRPr="0072788C">
        <w:rPr>
          <w:rFonts w:cs="Calibri Light"/>
        </w:rPr>
        <w:t xml:space="preserve"> A ce titre, l’APIJ a souscrit, à la plateforme en ligne E ATTESTATIONS pour l’obtention de ces documents. En cas d’absence des documents ou de documents non conformes, le candidat recevra une alerte via E Attestations pour produire les documents demandés. </w:t>
      </w:r>
    </w:p>
    <w:p w14:paraId="2A2E3C58" w14:textId="77777777" w:rsidR="00F77E0D" w:rsidRDefault="00F77E0D" w:rsidP="00F77E0D">
      <w:pPr>
        <w:rPr>
          <w:rFonts w:cs="Calibri Light"/>
        </w:rPr>
      </w:pPr>
      <w:r w:rsidRPr="000B33C8">
        <w:rPr>
          <w:rFonts w:cs="Calibri Light"/>
        </w:rPr>
        <w:t xml:space="preserve">A défaut de réponse dans </w:t>
      </w:r>
      <w:r>
        <w:rPr>
          <w:rFonts w:cs="Calibri Light"/>
        </w:rPr>
        <w:t>un délai de 10 jours à compter de la demande sur E-Attestations</w:t>
      </w:r>
      <w:r w:rsidRPr="000B33C8">
        <w:rPr>
          <w:rFonts w:cs="Calibri Light"/>
        </w:rPr>
        <w:t>, ou en cas de fourniture de documents non valables, l’offre du candidat provisoirement retenu est écartée au profit du candidat arrivant à sa suite selon le classement établi dans le rapport d’analyse des offres. Ce dernier se verra attribuer le marché de façon provisoire sous réserve de produire ces mêmes documents dans les mêmes conditions de forme et de délai.</w:t>
      </w:r>
    </w:p>
    <w:p w14:paraId="2D9152F7" w14:textId="77777777" w:rsidR="007D2940" w:rsidRDefault="007D2940" w:rsidP="00F77E0D">
      <w:pPr>
        <w:rPr>
          <w:rFonts w:cs="Calibri Light"/>
        </w:rPr>
      </w:pPr>
    </w:p>
    <w:p w14:paraId="21A01E7D" w14:textId="77777777" w:rsidR="007D2940" w:rsidRPr="000B33C8" w:rsidRDefault="007D2940" w:rsidP="00F77E0D">
      <w:pPr>
        <w:rPr>
          <w:rFonts w:cs="Calibri Light"/>
        </w:rPr>
      </w:pPr>
    </w:p>
    <w:p w14:paraId="165E8F4A" w14:textId="77777777" w:rsidR="00F77E0D" w:rsidRDefault="00F77E0D" w:rsidP="00A631D8">
      <w:pPr>
        <w:spacing w:after="0" w:line="240" w:lineRule="auto"/>
        <w:ind w:left="284"/>
        <w:rPr>
          <w:rFonts w:cs="Calibri Light"/>
        </w:rPr>
      </w:pPr>
    </w:p>
    <w:p w14:paraId="226EB03D" w14:textId="77777777" w:rsidR="007D2940" w:rsidRDefault="007D2940" w:rsidP="00A631D8">
      <w:pPr>
        <w:spacing w:after="0" w:line="240" w:lineRule="auto"/>
        <w:ind w:left="284"/>
        <w:rPr>
          <w:rFonts w:cs="Calibri Light"/>
        </w:rPr>
      </w:pPr>
    </w:p>
    <w:p w14:paraId="7F2B4E1F" w14:textId="6AE6A1F6" w:rsidR="00B64339" w:rsidRPr="00D220D9" w:rsidRDefault="009122C6" w:rsidP="00BD1FD7">
      <w:pPr>
        <w:pStyle w:val="Titre1"/>
      </w:pPr>
      <w:bookmarkStart w:id="90" w:name="_Toc186796389"/>
      <w:r w:rsidRPr="00D220D9">
        <w:t>VOIES DE RECOURS</w:t>
      </w:r>
      <w:bookmarkEnd w:id="90"/>
    </w:p>
    <w:p w14:paraId="3EF8CCA8" w14:textId="3AEFEEAC" w:rsidR="00A631D8" w:rsidRPr="000B33C8" w:rsidRDefault="00A631D8" w:rsidP="00A631D8">
      <w:pPr>
        <w:rPr>
          <w:rFonts w:cs="Calibri Light"/>
        </w:rPr>
      </w:pPr>
      <w:r w:rsidRPr="000B33C8">
        <w:rPr>
          <w:rFonts w:cs="Calibri Light"/>
        </w:rPr>
        <w:t>La présente procédure est susceptible de recours contentieux devant le tribunal administratif</w:t>
      </w:r>
      <w:r w:rsidR="007B51AC">
        <w:rPr>
          <w:rFonts w:cs="Calibri Light"/>
        </w:rPr>
        <w:t xml:space="preserve"> compétent</w:t>
      </w:r>
      <w:r w:rsidR="00A0677A">
        <w:rPr>
          <w:rFonts w:cs="Calibri Light"/>
        </w:rPr>
        <w:t xml:space="preserve">. </w:t>
      </w:r>
    </w:p>
    <w:p w14:paraId="07FB21E1" w14:textId="77777777" w:rsidR="001D057E" w:rsidRPr="000B33C8" w:rsidRDefault="001D057E" w:rsidP="001D057E">
      <w:pPr>
        <w:pStyle w:val="Paragraphedeliste"/>
        <w:numPr>
          <w:ilvl w:val="0"/>
          <w:numId w:val="14"/>
        </w:numPr>
        <w:spacing w:after="0" w:line="240" w:lineRule="auto"/>
        <w:rPr>
          <w:rFonts w:cs="Calibri Light"/>
        </w:rPr>
      </w:pPr>
      <w:r>
        <w:rPr>
          <w:rFonts w:cs="Calibri Light"/>
        </w:rPr>
        <w:t>Référé précontractuel</w:t>
      </w:r>
      <w:r w:rsidRPr="000B33C8">
        <w:rPr>
          <w:rFonts w:cs="Calibri Light"/>
        </w:rPr>
        <w:t xml:space="preserve"> prévu à l'article L.551-1 du code de justice administrative avant la signature du marché</w:t>
      </w:r>
    </w:p>
    <w:p w14:paraId="484F5A81" w14:textId="77777777" w:rsidR="001D057E" w:rsidRPr="000B33C8" w:rsidRDefault="001D057E" w:rsidP="001D057E">
      <w:pPr>
        <w:pStyle w:val="Paragraphedeliste"/>
        <w:numPr>
          <w:ilvl w:val="0"/>
          <w:numId w:val="14"/>
        </w:numPr>
        <w:spacing w:after="0" w:line="240" w:lineRule="auto"/>
        <w:rPr>
          <w:rFonts w:cs="Calibri Light"/>
        </w:rPr>
      </w:pPr>
      <w:r>
        <w:rPr>
          <w:rFonts w:cs="Calibri Light"/>
        </w:rPr>
        <w:t>Référé contractuel</w:t>
      </w:r>
      <w:r w:rsidRPr="000B33C8">
        <w:rPr>
          <w:rFonts w:cs="Calibri Light"/>
        </w:rPr>
        <w:t xml:space="preserve"> prévu à l'article L. 551-13 du code de justice administrative, au plus tard 31 jours après la publication de l'avis d'attribution du marché</w:t>
      </w:r>
    </w:p>
    <w:p w14:paraId="274FCF52" w14:textId="77777777" w:rsidR="001D057E" w:rsidRDefault="001D057E" w:rsidP="001D057E">
      <w:pPr>
        <w:pStyle w:val="Paragraphedeliste"/>
        <w:numPr>
          <w:ilvl w:val="0"/>
          <w:numId w:val="14"/>
        </w:numPr>
        <w:spacing w:after="0" w:line="240" w:lineRule="auto"/>
        <w:rPr>
          <w:rFonts w:cs="Calibri Light"/>
        </w:rPr>
      </w:pPr>
      <w:r w:rsidRPr="000B33C8">
        <w:rPr>
          <w:rFonts w:cs="Calibri Light"/>
        </w:rPr>
        <w:t>Recours de pleine juridiction dans un délai de 2 mois à compter de la date de publication d'un avis d'attribution ou de la date de notification au candidat du rejet de son offre</w:t>
      </w:r>
    </w:p>
    <w:p w14:paraId="678B24A7" w14:textId="77777777" w:rsidR="001D057E" w:rsidRPr="000B33C8" w:rsidRDefault="001D057E" w:rsidP="001D057E">
      <w:pPr>
        <w:pStyle w:val="Paragraphedeliste"/>
        <w:spacing w:after="0" w:line="240" w:lineRule="auto"/>
        <w:rPr>
          <w:rFonts w:cs="Calibri Light"/>
        </w:rPr>
      </w:pPr>
    </w:p>
    <w:p w14:paraId="774D1C48" w14:textId="343B9600" w:rsidR="000B33C8" w:rsidRPr="000B33C8" w:rsidRDefault="00A631D8" w:rsidP="001D057E">
      <w:pPr>
        <w:jc w:val="center"/>
        <w:rPr>
          <w:rFonts w:ascii="Calibri Light" w:hAnsi="Calibri Light" w:cs="Calibri Light"/>
          <w:sz w:val="24"/>
          <w:szCs w:val="24"/>
        </w:rPr>
      </w:pPr>
      <w:r>
        <w:rPr>
          <w:rFonts w:ascii="Calibri Light" w:hAnsi="Calibri Light" w:cs="Calibri Light"/>
          <w:sz w:val="20"/>
          <w:szCs w:val="20"/>
        </w:rPr>
        <w:t>***</w:t>
      </w:r>
    </w:p>
    <w:sectPr w:rsidR="000B33C8" w:rsidRPr="000B33C8" w:rsidSect="00891E0B">
      <w:headerReference w:type="default" r:id="rId16"/>
      <w:pgSz w:w="11906" w:h="16838"/>
      <w:pgMar w:top="964" w:right="964" w:bottom="964" w:left="96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424CD0" w14:textId="77777777" w:rsidR="004C382C" w:rsidRDefault="004C382C" w:rsidP="0062751E">
      <w:pPr>
        <w:spacing w:after="0" w:line="240" w:lineRule="auto"/>
      </w:pPr>
      <w:r>
        <w:separator/>
      </w:r>
    </w:p>
  </w:endnote>
  <w:endnote w:type="continuationSeparator" w:id="0">
    <w:p w14:paraId="534943D6" w14:textId="77777777" w:rsidR="004C382C" w:rsidRDefault="004C382C" w:rsidP="006275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90678098"/>
      <w:docPartObj>
        <w:docPartGallery w:val="Page Numbers (Bottom of Page)"/>
        <w:docPartUnique/>
      </w:docPartObj>
    </w:sdtPr>
    <w:sdtEndPr/>
    <w:sdtContent>
      <w:sdt>
        <w:sdtPr>
          <w:id w:val="-1987694456"/>
          <w:docPartObj>
            <w:docPartGallery w:val="Page Numbers (Top of Page)"/>
            <w:docPartUnique/>
          </w:docPartObj>
        </w:sdtPr>
        <w:sdtEndPr/>
        <w:sdtContent>
          <w:p w14:paraId="17E2F5B4" w14:textId="77777777" w:rsidR="00B64339" w:rsidRPr="00891E0B" w:rsidRDefault="00B64339" w:rsidP="00B64339">
            <w:pPr>
              <w:pStyle w:val="Pieddepage"/>
              <w:pBdr>
                <w:bottom w:val="single" w:sz="12" w:space="1" w:color="auto"/>
              </w:pBdr>
              <w:rPr>
                <w:rFonts w:cstheme="minorHAnsi"/>
                <w:sz w:val="8"/>
                <w:szCs w:val="8"/>
              </w:rPr>
            </w:pPr>
          </w:p>
          <w:p w14:paraId="78F8A70B" w14:textId="4439E276" w:rsidR="00B64339" w:rsidRPr="00891E0B" w:rsidRDefault="003A34B4" w:rsidP="00B64339">
            <w:pPr>
              <w:pStyle w:val="Pieddepage"/>
            </w:pPr>
            <w:r w:rsidRPr="006D6F30">
              <w:rPr>
                <w:rFonts w:cstheme="minorHAnsi"/>
                <w:b/>
                <w:bCs/>
                <w:sz w:val="18"/>
                <w:szCs w:val="18"/>
                <w:shd w:val="clear" w:color="auto" w:fill="DAEEF3" w:themeFill="accent5" w:themeFillTint="33"/>
              </w:rPr>
              <w:t>RC</w:t>
            </w:r>
            <w:r>
              <w:rPr>
                <w:rFonts w:cstheme="minorHAnsi"/>
                <w:sz w:val="18"/>
                <w:szCs w:val="18"/>
                <w:shd w:val="clear" w:color="auto" w:fill="DAEEF3" w:themeFill="accent5" w:themeFillTint="33"/>
              </w:rPr>
              <w:t>_Accord</w:t>
            </w:r>
            <w:r w:rsidR="005D1D95">
              <w:rPr>
                <w:rFonts w:cstheme="minorHAnsi"/>
                <w:sz w:val="18"/>
                <w:szCs w:val="18"/>
                <w:shd w:val="clear" w:color="auto" w:fill="DAEEF3" w:themeFill="accent5" w:themeFillTint="33"/>
              </w:rPr>
              <w:t xml:space="preserve">-cadre de prestations </w:t>
            </w:r>
            <w:r>
              <w:rPr>
                <w:rFonts w:cstheme="minorHAnsi"/>
                <w:sz w:val="18"/>
                <w:szCs w:val="18"/>
                <w:shd w:val="clear" w:color="auto" w:fill="DAEEF3" w:themeFill="accent5" w:themeFillTint="33"/>
              </w:rPr>
              <w:t>juridiques</w:t>
            </w:r>
            <w:r>
              <w:rPr>
                <w:rFonts w:ascii="Calibri" w:hAnsi="Calibri" w:cs="Calibri"/>
                <w:sz w:val="18"/>
                <w:szCs w:val="18"/>
                <w:shd w:val="clear" w:color="auto" w:fill="DAEEF3" w:themeFill="accent5" w:themeFillTint="33"/>
              </w:rPr>
              <w:t xml:space="preserve"> </w:t>
            </w:r>
            <w:r>
              <w:rPr>
                <w:rFonts w:cstheme="minorHAnsi"/>
                <w:sz w:val="18"/>
                <w:szCs w:val="18"/>
                <w:shd w:val="clear" w:color="auto" w:fill="DAEEF3" w:themeFill="accent5" w:themeFillTint="33"/>
              </w:rPr>
              <w:t>Conseil</w:t>
            </w:r>
            <w:r w:rsidR="005D1D95">
              <w:rPr>
                <w:rFonts w:cstheme="minorHAnsi"/>
                <w:sz w:val="18"/>
                <w:szCs w:val="18"/>
                <w:shd w:val="clear" w:color="auto" w:fill="DAEEF3" w:themeFill="accent5" w:themeFillTint="33"/>
              </w:rPr>
              <w:t xml:space="preserve"> et contentieux sur le territoire national y compris outre-mer</w:t>
            </w:r>
            <w:r w:rsidR="00B64339" w:rsidRPr="00891E0B">
              <w:rPr>
                <w:rFonts w:cstheme="minorHAnsi"/>
                <w:sz w:val="18"/>
                <w:szCs w:val="18"/>
              </w:rPr>
              <w:t xml:space="preserve">   </w:t>
            </w:r>
            <w:r w:rsidR="00B64339" w:rsidRPr="00891E0B">
              <w:rPr>
                <w:rFonts w:cstheme="minorHAnsi"/>
                <w:sz w:val="18"/>
                <w:szCs w:val="18"/>
              </w:rPr>
              <w:tab/>
            </w:r>
            <w:r w:rsidR="00B64339" w:rsidRPr="00891E0B">
              <w:rPr>
                <w:rFonts w:cstheme="minorHAnsi"/>
                <w:sz w:val="18"/>
                <w:szCs w:val="18"/>
              </w:rPr>
              <w:tab/>
              <w:t xml:space="preserve">      </w:t>
            </w:r>
            <w:r w:rsidR="00B64339" w:rsidRPr="00891E0B">
              <w:rPr>
                <w:rFonts w:cstheme="minorHAnsi"/>
                <w:b/>
                <w:bCs/>
                <w:sz w:val="18"/>
                <w:szCs w:val="18"/>
              </w:rPr>
              <w:fldChar w:fldCharType="begin"/>
            </w:r>
            <w:r w:rsidR="00B64339" w:rsidRPr="00891E0B">
              <w:rPr>
                <w:rFonts w:cstheme="minorHAnsi"/>
                <w:b/>
                <w:bCs/>
                <w:sz w:val="18"/>
                <w:szCs w:val="18"/>
              </w:rPr>
              <w:instrText>PAGE</w:instrText>
            </w:r>
            <w:r w:rsidR="00B64339" w:rsidRPr="00891E0B">
              <w:rPr>
                <w:rFonts w:cstheme="minorHAnsi"/>
                <w:b/>
                <w:bCs/>
                <w:sz w:val="18"/>
                <w:szCs w:val="18"/>
              </w:rPr>
              <w:fldChar w:fldCharType="separate"/>
            </w:r>
            <w:r w:rsidR="00B64339" w:rsidRPr="00891E0B">
              <w:rPr>
                <w:rFonts w:cstheme="minorHAnsi"/>
                <w:b/>
                <w:bCs/>
                <w:sz w:val="18"/>
                <w:szCs w:val="18"/>
              </w:rPr>
              <w:t>2</w:t>
            </w:r>
            <w:r w:rsidR="00B64339" w:rsidRPr="00891E0B">
              <w:rPr>
                <w:rFonts w:cstheme="minorHAnsi"/>
                <w:b/>
                <w:bCs/>
                <w:sz w:val="18"/>
                <w:szCs w:val="18"/>
              </w:rPr>
              <w:fldChar w:fldCharType="end"/>
            </w:r>
            <w:r w:rsidR="00B64339" w:rsidRPr="00891E0B">
              <w:rPr>
                <w:rFonts w:cstheme="minorHAnsi"/>
                <w:sz w:val="18"/>
                <w:szCs w:val="18"/>
              </w:rPr>
              <w:t>/</w:t>
            </w:r>
            <w:r w:rsidR="00B64339" w:rsidRPr="00891E0B">
              <w:rPr>
                <w:rFonts w:cstheme="minorHAnsi"/>
                <w:b/>
                <w:bCs/>
                <w:sz w:val="18"/>
                <w:szCs w:val="18"/>
              </w:rPr>
              <w:fldChar w:fldCharType="begin"/>
            </w:r>
            <w:r w:rsidR="00B64339" w:rsidRPr="00891E0B">
              <w:rPr>
                <w:rFonts w:cstheme="minorHAnsi"/>
                <w:b/>
                <w:bCs/>
                <w:sz w:val="18"/>
                <w:szCs w:val="18"/>
              </w:rPr>
              <w:instrText>NUMPAGES</w:instrText>
            </w:r>
            <w:r w:rsidR="00B64339" w:rsidRPr="00891E0B">
              <w:rPr>
                <w:rFonts w:cstheme="minorHAnsi"/>
                <w:b/>
                <w:bCs/>
                <w:sz w:val="18"/>
                <w:szCs w:val="18"/>
              </w:rPr>
              <w:fldChar w:fldCharType="separate"/>
            </w:r>
            <w:r w:rsidR="00B64339" w:rsidRPr="00891E0B">
              <w:rPr>
                <w:rFonts w:cstheme="minorHAnsi"/>
                <w:b/>
                <w:bCs/>
                <w:sz w:val="18"/>
                <w:szCs w:val="18"/>
              </w:rPr>
              <w:t>2</w:t>
            </w:r>
            <w:r w:rsidR="00B64339" w:rsidRPr="00891E0B">
              <w:rPr>
                <w:rFonts w:cstheme="minorHAnsi"/>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BEA5BC" w14:textId="77777777" w:rsidR="004C382C" w:rsidRDefault="004C382C" w:rsidP="0062751E">
      <w:pPr>
        <w:spacing w:after="0" w:line="240" w:lineRule="auto"/>
      </w:pPr>
      <w:r>
        <w:separator/>
      </w:r>
    </w:p>
  </w:footnote>
  <w:footnote w:type="continuationSeparator" w:id="0">
    <w:p w14:paraId="753EDAD9" w14:textId="77777777" w:rsidR="004C382C" w:rsidRDefault="004C382C" w:rsidP="006275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4CA38F" w14:textId="79C98386" w:rsidR="00BC660B" w:rsidRDefault="00BC660B">
    <w:pPr>
      <w:pStyle w:val="En-tte"/>
    </w:pPr>
  </w:p>
  <w:p w14:paraId="6D2B7678" w14:textId="77777777" w:rsidR="00490A0E" w:rsidRDefault="00490A0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30490"/>
    <w:multiLevelType w:val="hybridMultilevel"/>
    <w:tmpl w:val="5E5EDAB2"/>
    <w:lvl w:ilvl="0" w:tplc="9F248FDE">
      <w:start w:val="67"/>
      <w:numFmt w:val="bullet"/>
      <w:lvlText w:val="-"/>
      <w:lvlJc w:val="left"/>
      <w:pPr>
        <w:ind w:left="360" w:hanging="360"/>
      </w:pPr>
      <w:rPr>
        <w:rFonts w:ascii="Calibri Light" w:eastAsiaTheme="minorHAnsi" w:hAnsi="Calibri Light" w:cs="Calibri Light" w:hint="default"/>
      </w:rPr>
    </w:lvl>
    <w:lvl w:ilvl="1" w:tplc="040C0003">
      <w:start w:val="1"/>
      <w:numFmt w:val="bullet"/>
      <w:lvlText w:val="o"/>
      <w:lvlJc w:val="left"/>
      <w:pPr>
        <w:ind w:left="1080" w:hanging="360"/>
      </w:pPr>
      <w:rPr>
        <w:rFonts w:ascii="Courier New" w:hAnsi="Courier New" w:cs="Courier New" w:hint="default"/>
      </w:rPr>
    </w:lvl>
    <w:lvl w:ilvl="2" w:tplc="929E5CC2">
      <w:numFmt w:val="bullet"/>
      <w:lvlText w:val="•"/>
      <w:lvlJc w:val="left"/>
      <w:pPr>
        <w:ind w:left="1800" w:hanging="360"/>
      </w:pPr>
      <w:rPr>
        <w:rFonts w:ascii="Calibri Light" w:eastAsiaTheme="minorHAnsi" w:hAnsi="Calibri Light" w:cs="Calibri Light"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0A0A6605"/>
    <w:multiLevelType w:val="hybridMultilevel"/>
    <w:tmpl w:val="E4D4434A"/>
    <w:lvl w:ilvl="0" w:tplc="E1286968">
      <w:start w:val="1"/>
      <w:numFmt w:val="decimal"/>
      <w:lvlText w:val="%1-"/>
      <w:lvlJc w:val="left"/>
      <w:pPr>
        <w:ind w:left="720" w:hanging="360"/>
      </w:pPr>
      <w:rPr>
        <w:rFonts w:ascii="Arial" w:hAnsi="Arial" w:hint="default"/>
        <w:b/>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DFE6F43"/>
    <w:multiLevelType w:val="hybridMultilevel"/>
    <w:tmpl w:val="7818A2D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102A6169"/>
    <w:multiLevelType w:val="hybridMultilevel"/>
    <w:tmpl w:val="1CA8C360"/>
    <w:lvl w:ilvl="0" w:tplc="3C342398">
      <w:start w:val="1"/>
      <w:numFmt w:val="decimal"/>
      <w:lvlText w:val="%1-"/>
      <w:lvlJc w:val="left"/>
      <w:pPr>
        <w:ind w:left="57" w:firstLine="56"/>
      </w:pPr>
      <w:rPr>
        <w:rFonts w:ascii="Arial" w:hAnsi="Arial" w:hint="default"/>
        <w:b/>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5896FF8"/>
    <w:multiLevelType w:val="hybridMultilevel"/>
    <w:tmpl w:val="B42C857E"/>
    <w:lvl w:ilvl="0" w:tplc="040C0005">
      <w:start w:val="1"/>
      <w:numFmt w:val="bullet"/>
      <w:lvlText w:val=""/>
      <w:lvlJc w:val="left"/>
      <w:pPr>
        <w:ind w:left="57" w:firstLine="56"/>
      </w:pPr>
      <w:rPr>
        <w:rFonts w:ascii="Wingdings" w:hAnsi="Wingdings" w:hint="default"/>
        <w:b/>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A97485E"/>
    <w:multiLevelType w:val="hybridMultilevel"/>
    <w:tmpl w:val="2A0A46B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2512663"/>
    <w:multiLevelType w:val="hybridMultilevel"/>
    <w:tmpl w:val="08D052A4"/>
    <w:lvl w:ilvl="0" w:tplc="040C0005">
      <w:start w:val="1"/>
      <w:numFmt w:val="bullet"/>
      <w:lvlText w:val=""/>
      <w:lvlJc w:val="left"/>
      <w:pPr>
        <w:ind w:left="57" w:firstLine="56"/>
      </w:pPr>
      <w:rPr>
        <w:rFonts w:ascii="Wingdings" w:hAnsi="Wingdings" w:hint="default"/>
        <w:b/>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7C86CF3"/>
    <w:multiLevelType w:val="hybridMultilevel"/>
    <w:tmpl w:val="93E8BFD6"/>
    <w:lvl w:ilvl="0" w:tplc="12C8DE72">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7E00676"/>
    <w:multiLevelType w:val="singleLevel"/>
    <w:tmpl w:val="0310E024"/>
    <w:lvl w:ilvl="0">
      <w:numFmt w:val="bullet"/>
      <w:pStyle w:val="Retraitnormal2"/>
      <w:lvlText w:val="-"/>
      <w:lvlJc w:val="left"/>
      <w:pPr>
        <w:tabs>
          <w:tab w:val="num" w:pos="360"/>
        </w:tabs>
        <w:ind w:left="360" w:hanging="360"/>
      </w:pPr>
      <w:rPr>
        <w:rFonts w:ascii="Times New Roman" w:hAnsi="Times New Roman" w:hint="default"/>
      </w:rPr>
    </w:lvl>
  </w:abstractNum>
  <w:abstractNum w:abstractNumId="9" w15:restartNumberingAfterBreak="0">
    <w:nsid w:val="2AA95C17"/>
    <w:multiLevelType w:val="hybridMultilevel"/>
    <w:tmpl w:val="2F0AE2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DA83C95"/>
    <w:multiLevelType w:val="hybridMultilevel"/>
    <w:tmpl w:val="AC4C6E90"/>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Times New Roman"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Times New Roman"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2051CF3"/>
    <w:multiLevelType w:val="hybridMultilevel"/>
    <w:tmpl w:val="A4E210AE"/>
    <w:lvl w:ilvl="0" w:tplc="4992F342">
      <w:start w:val="1"/>
      <w:numFmt w:val="bullet"/>
      <w:lvlText w:val="-"/>
      <w:lvlJc w:val="left"/>
      <w:pPr>
        <w:ind w:left="927" w:hanging="360"/>
      </w:pPr>
      <w:rPr>
        <w:rFonts w:ascii="Verdana" w:hAnsi="Verdana"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34B00F8"/>
    <w:multiLevelType w:val="hybridMultilevel"/>
    <w:tmpl w:val="6A468BB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1">
      <w:start w:val="1"/>
      <w:numFmt w:val="bullet"/>
      <w:lvlText w:val=""/>
      <w:lvlJc w:val="left"/>
      <w:pPr>
        <w:ind w:left="72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4321CC8"/>
    <w:multiLevelType w:val="hybridMultilevel"/>
    <w:tmpl w:val="51C42626"/>
    <w:lvl w:ilvl="0" w:tplc="040C0005">
      <w:start w:val="1"/>
      <w:numFmt w:val="bullet"/>
      <w:lvlText w:val=""/>
      <w:lvlJc w:val="left"/>
      <w:pPr>
        <w:ind w:left="57" w:firstLine="56"/>
      </w:pPr>
      <w:rPr>
        <w:rFonts w:ascii="Wingdings" w:hAnsi="Wingdings" w:hint="default"/>
        <w:b/>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D176056"/>
    <w:multiLevelType w:val="multilevel"/>
    <w:tmpl w:val="E7CAE16C"/>
    <w:lvl w:ilvl="0">
      <w:start w:val="1"/>
      <w:numFmt w:val="bullet"/>
      <w:pStyle w:val="Style3"/>
      <w:lvlText w:val=""/>
      <w:lvlJc w:val="left"/>
      <w:pPr>
        <w:tabs>
          <w:tab w:val="num" w:pos="928"/>
        </w:tabs>
        <w:ind w:left="928" w:hanging="360"/>
      </w:pPr>
      <w:rPr>
        <w:rFonts w:ascii="Wingdings" w:hAnsi="Wingdings"/>
        <w:sz w:val="18"/>
      </w:rPr>
    </w:lvl>
    <w:lvl w:ilvl="1">
      <w:start w:val="1"/>
      <w:numFmt w:val="bullet"/>
      <w:lvlText w:val=""/>
      <w:lvlJc w:val="left"/>
      <w:pPr>
        <w:tabs>
          <w:tab w:val="num" w:pos="1648"/>
        </w:tabs>
        <w:ind w:left="1648" w:hanging="360"/>
      </w:pPr>
      <w:rPr>
        <w:rFonts w:ascii="Symbol" w:hAnsi="Symbol" w:hint="default"/>
      </w:rPr>
    </w:lvl>
    <w:lvl w:ilvl="2">
      <w:start w:val="1"/>
      <w:numFmt w:val="bullet"/>
      <w:lvlText w:val=""/>
      <w:lvlJc w:val="left"/>
      <w:pPr>
        <w:tabs>
          <w:tab w:val="num" w:pos="2368"/>
        </w:tabs>
        <w:ind w:left="2368" w:hanging="360"/>
      </w:pPr>
      <w:rPr>
        <w:rFonts w:ascii="Wingdings" w:hAnsi="Wingdings" w:hint="default"/>
      </w:rPr>
    </w:lvl>
    <w:lvl w:ilvl="3">
      <w:start w:val="1"/>
      <w:numFmt w:val="bullet"/>
      <w:lvlText w:val=""/>
      <w:lvlJc w:val="left"/>
      <w:pPr>
        <w:tabs>
          <w:tab w:val="num" w:pos="3088"/>
        </w:tabs>
        <w:ind w:left="3088" w:hanging="360"/>
      </w:pPr>
      <w:rPr>
        <w:rFonts w:ascii="Symbol" w:hAnsi="Symbol" w:hint="default"/>
      </w:rPr>
    </w:lvl>
    <w:lvl w:ilvl="4">
      <w:start w:val="1"/>
      <w:numFmt w:val="bullet"/>
      <w:lvlText w:val="o"/>
      <w:lvlJc w:val="left"/>
      <w:pPr>
        <w:tabs>
          <w:tab w:val="num" w:pos="3808"/>
        </w:tabs>
        <w:ind w:left="3808" w:hanging="360"/>
      </w:pPr>
      <w:rPr>
        <w:rFonts w:ascii="Courier New" w:hAnsi="Courier New" w:cs="Courier New" w:hint="default"/>
      </w:rPr>
    </w:lvl>
    <w:lvl w:ilvl="5">
      <w:start w:val="1"/>
      <w:numFmt w:val="bullet"/>
      <w:lvlText w:val=""/>
      <w:lvlJc w:val="left"/>
      <w:pPr>
        <w:tabs>
          <w:tab w:val="num" w:pos="4528"/>
        </w:tabs>
        <w:ind w:left="4528" w:hanging="360"/>
      </w:pPr>
      <w:rPr>
        <w:rFonts w:ascii="Wingdings" w:hAnsi="Wingdings" w:hint="default"/>
      </w:rPr>
    </w:lvl>
    <w:lvl w:ilvl="6">
      <w:start w:val="1"/>
      <w:numFmt w:val="bullet"/>
      <w:lvlText w:val=""/>
      <w:lvlJc w:val="left"/>
      <w:pPr>
        <w:tabs>
          <w:tab w:val="num" w:pos="5248"/>
        </w:tabs>
        <w:ind w:left="5248" w:hanging="360"/>
      </w:pPr>
      <w:rPr>
        <w:rFonts w:ascii="Symbol" w:hAnsi="Symbol" w:hint="default"/>
      </w:rPr>
    </w:lvl>
    <w:lvl w:ilvl="7">
      <w:start w:val="1"/>
      <w:numFmt w:val="bullet"/>
      <w:lvlText w:val="o"/>
      <w:lvlJc w:val="left"/>
      <w:pPr>
        <w:tabs>
          <w:tab w:val="num" w:pos="5968"/>
        </w:tabs>
        <w:ind w:left="5968" w:hanging="360"/>
      </w:pPr>
      <w:rPr>
        <w:rFonts w:ascii="Courier New" w:hAnsi="Courier New" w:cs="Courier New" w:hint="default"/>
      </w:rPr>
    </w:lvl>
    <w:lvl w:ilvl="8">
      <w:start w:val="1"/>
      <w:numFmt w:val="bullet"/>
      <w:lvlText w:val=""/>
      <w:lvlJc w:val="left"/>
      <w:pPr>
        <w:tabs>
          <w:tab w:val="num" w:pos="6688"/>
        </w:tabs>
        <w:ind w:left="6688" w:hanging="360"/>
      </w:pPr>
      <w:rPr>
        <w:rFonts w:ascii="Wingdings" w:hAnsi="Wingdings" w:hint="default"/>
      </w:rPr>
    </w:lvl>
  </w:abstractNum>
  <w:abstractNum w:abstractNumId="15" w15:restartNumberingAfterBreak="0">
    <w:nsid w:val="40496B37"/>
    <w:multiLevelType w:val="hybridMultilevel"/>
    <w:tmpl w:val="61A8EC68"/>
    <w:lvl w:ilvl="0" w:tplc="898090EE">
      <w:start w:val="67"/>
      <w:numFmt w:val="bullet"/>
      <w:lvlText w:val="-"/>
      <w:lvlJc w:val="left"/>
      <w:pPr>
        <w:ind w:left="420" w:hanging="360"/>
      </w:pPr>
      <w:rPr>
        <w:rFonts w:ascii="Marianne" w:eastAsiaTheme="minorHAnsi" w:hAnsi="Marianne" w:cstheme="minorBidi"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6" w15:restartNumberingAfterBreak="0">
    <w:nsid w:val="43B00456"/>
    <w:multiLevelType w:val="hybridMultilevel"/>
    <w:tmpl w:val="22EAB04E"/>
    <w:lvl w:ilvl="0" w:tplc="3BA2087E">
      <w:start w:val="1"/>
      <w:numFmt w:val="bullet"/>
      <w:pStyle w:val="Retraitnormal"/>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1B">
      <w:start w:val="1"/>
      <w:numFmt w:val="upperLetter"/>
      <w:lvlText w:val="%3"/>
      <w:lvlJc w:val="left"/>
      <w:pPr>
        <w:tabs>
          <w:tab w:val="num" w:pos="1800"/>
        </w:tabs>
        <w:ind w:left="1800" w:hanging="360"/>
      </w:pPr>
      <w:rPr>
        <w:rFonts w:hint="default"/>
      </w:rPr>
    </w:lvl>
    <w:lvl w:ilvl="3" w:tplc="040C000F" w:tentative="1">
      <w:start w:val="1"/>
      <w:numFmt w:val="bullet"/>
      <w:lvlText w:val=""/>
      <w:lvlJc w:val="left"/>
      <w:pPr>
        <w:tabs>
          <w:tab w:val="num" w:pos="2520"/>
        </w:tabs>
        <w:ind w:left="2520" w:hanging="360"/>
      </w:pPr>
      <w:rPr>
        <w:rFonts w:ascii="Symbol" w:hAnsi="Symbol" w:hint="default"/>
      </w:rPr>
    </w:lvl>
    <w:lvl w:ilvl="4" w:tplc="040C0019" w:tentative="1">
      <w:start w:val="1"/>
      <w:numFmt w:val="bullet"/>
      <w:lvlText w:val="o"/>
      <w:lvlJc w:val="left"/>
      <w:pPr>
        <w:tabs>
          <w:tab w:val="num" w:pos="3240"/>
        </w:tabs>
        <w:ind w:left="3240" w:hanging="360"/>
      </w:pPr>
      <w:rPr>
        <w:rFonts w:ascii="Courier New" w:hAnsi="Courier New" w:hint="default"/>
      </w:rPr>
    </w:lvl>
    <w:lvl w:ilvl="5" w:tplc="040C001B" w:tentative="1">
      <w:start w:val="1"/>
      <w:numFmt w:val="bullet"/>
      <w:lvlText w:val=""/>
      <w:lvlJc w:val="left"/>
      <w:pPr>
        <w:tabs>
          <w:tab w:val="num" w:pos="3960"/>
        </w:tabs>
        <w:ind w:left="3960" w:hanging="360"/>
      </w:pPr>
      <w:rPr>
        <w:rFonts w:ascii="Wingdings" w:hAnsi="Wingdings" w:hint="default"/>
      </w:rPr>
    </w:lvl>
    <w:lvl w:ilvl="6" w:tplc="040C000F" w:tentative="1">
      <w:start w:val="1"/>
      <w:numFmt w:val="bullet"/>
      <w:lvlText w:val=""/>
      <w:lvlJc w:val="left"/>
      <w:pPr>
        <w:tabs>
          <w:tab w:val="num" w:pos="4680"/>
        </w:tabs>
        <w:ind w:left="4680" w:hanging="360"/>
      </w:pPr>
      <w:rPr>
        <w:rFonts w:ascii="Symbol" w:hAnsi="Symbol" w:hint="default"/>
      </w:rPr>
    </w:lvl>
    <w:lvl w:ilvl="7" w:tplc="040C0019" w:tentative="1">
      <w:start w:val="1"/>
      <w:numFmt w:val="bullet"/>
      <w:lvlText w:val="o"/>
      <w:lvlJc w:val="left"/>
      <w:pPr>
        <w:tabs>
          <w:tab w:val="num" w:pos="5400"/>
        </w:tabs>
        <w:ind w:left="5400" w:hanging="360"/>
      </w:pPr>
      <w:rPr>
        <w:rFonts w:ascii="Courier New" w:hAnsi="Courier New" w:hint="default"/>
      </w:rPr>
    </w:lvl>
    <w:lvl w:ilvl="8" w:tplc="040C001B"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44D90505"/>
    <w:multiLevelType w:val="hybridMultilevel"/>
    <w:tmpl w:val="5D341C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9891AE1"/>
    <w:multiLevelType w:val="hybridMultilevel"/>
    <w:tmpl w:val="A62C614C"/>
    <w:lvl w:ilvl="0" w:tplc="040C0005">
      <w:start w:val="1"/>
      <w:numFmt w:val="bullet"/>
      <w:lvlText w:val=""/>
      <w:lvlJc w:val="left"/>
      <w:pPr>
        <w:ind w:left="57" w:firstLine="56"/>
      </w:pPr>
      <w:rPr>
        <w:rFonts w:ascii="Wingdings" w:hAnsi="Wingdings" w:hint="default"/>
        <w:b/>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A506970"/>
    <w:multiLevelType w:val="hybridMultilevel"/>
    <w:tmpl w:val="1CA8C360"/>
    <w:lvl w:ilvl="0" w:tplc="FFFFFFFF">
      <w:start w:val="1"/>
      <w:numFmt w:val="decimal"/>
      <w:lvlText w:val="%1-"/>
      <w:lvlJc w:val="left"/>
      <w:pPr>
        <w:ind w:left="57" w:firstLine="56"/>
      </w:pPr>
      <w:rPr>
        <w:rFonts w:ascii="Arial" w:hAnsi="Arial" w:hint="default"/>
        <w:b/>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2E81DC6"/>
    <w:multiLevelType w:val="hybridMultilevel"/>
    <w:tmpl w:val="DC1CE03A"/>
    <w:lvl w:ilvl="0" w:tplc="ADDC4F16">
      <w:start w:val="2"/>
      <w:numFmt w:val="bullet"/>
      <w:lvlText w:val="-"/>
      <w:lvlJc w:val="left"/>
      <w:pPr>
        <w:ind w:left="720" w:hanging="360"/>
      </w:pPr>
      <w:rPr>
        <w:rFonts w:ascii="Garamond" w:hAnsi="Garamond" w:cs="Times New Roman" w:hint="default"/>
        <w:b w:val="0"/>
        <w:i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9CF0973"/>
    <w:multiLevelType w:val="hybridMultilevel"/>
    <w:tmpl w:val="867EFCBA"/>
    <w:lvl w:ilvl="0" w:tplc="FC9EF4CA">
      <w:start w:val="67"/>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C6D7373"/>
    <w:multiLevelType w:val="multilevel"/>
    <w:tmpl w:val="6756E450"/>
    <w:lvl w:ilvl="0">
      <w:start w:val="1"/>
      <w:numFmt w:val="decimal"/>
      <w:pStyle w:val="Titre1"/>
      <w:lvlText w:val="ARTICLE %1 : "/>
      <w:lvlJc w:val="left"/>
      <w:pPr>
        <w:tabs>
          <w:tab w:val="num" w:pos="567"/>
        </w:tabs>
        <w:ind w:left="567" w:hanging="567"/>
      </w:pPr>
    </w:lvl>
    <w:lvl w:ilvl="1">
      <w:start w:val="1"/>
      <w:numFmt w:val="decimal"/>
      <w:pStyle w:val="Titre2"/>
      <w:lvlText w:val="%1.%2"/>
      <w:lvlJc w:val="left"/>
      <w:pPr>
        <w:tabs>
          <w:tab w:val="num" w:pos="1143"/>
        </w:tabs>
        <w:ind w:left="1143" w:hanging="576"/>
      </w:pPr>
      <w:rPr>
        <w:sz w:val="22"/>
        <w:szCs w:val="22"/>
      </w:rPr>
    </w:lvl>
    <w:lvl w:ilvl="2">
      <w:start w:val="1"/>
      <w:numFmt w:val="decimal"/>
      <w:pStyle w:val="Titre3"/>
      <w:lvlText w:val="%1.%2.%3"/>
      <w:lvlJc w:val="left"/>
      <w:pPr>
        <w:tabs>
          <w:tab w:val="num" w:pos="1287"/>
        </w:tabs>
        <w:ind w:left="1287" w:hanging="720"/>
      </w:pPr>
      <w:rPr>
        <w:rFonts w:ascii="Calibri" w:hAnsi="Calibri" w:hint="default"/>
        <w:b/>
        <w:i/>
        <w:sz w:val="18"/>
        <w:u w:val="none"/>
      </w:rPr>
    </w:lvl>
    <w:lvl w:ilvl="3">
      <w:start w:val="1"/>
      <w:numFmt w:val="decimal"/>
      <w:pStyle w:val="Titre4"/>
      <w:lvlText w:val="%4"/>
      <w:lvlJc w:val="left"/>
      <w:pPr>
        <w:tabs>
          <w:tab w:val="num" w:pos="1431"/>
        </w:tabs>
        <w:ind w:left="1431" w:hanging="864"/>
      </w:pPr>
      <w:rPr>
        <w:rFonts w:ascii="Verdana" w:hAnsi="Verdana" w:hint="default"/>
        <w:b/>
        <w:i w:val="0"/>
        <w:sz w:val="20"/>
      </w:rPr>
    </w:lvl>
    <w:lvl w:ilvl="4">
      <w:start w:val="1"/>
      <w:numFmt w:val="decimal"/>
      <w:pStyle w:val="Titre5"/>
      <w:lvlText w:val="%1.%2.%3.%4.%5"/>
      <w:lvlJc w:val="left"/>
      <w:pPr>
        <w:tabs>
          <w:tab w:val="num" w:pos="1575"/>
        </w:tabs>
        <w:ind w:left="1575" w:hanging="1008"/>
      </w:pPr>
      <w:rPr>
        <w:rFonts w:hint="default"/>
      </w:rPr>
    </w:lvl>
    <w:lvl w:ilvl="5">
      <w:start w:val="1"/>
      <w:numFmt w:val="decimal"/>
      <w:pStyle w:val="Titre6"/>
      <w:lvlText w:val="%1.%2.%3.%4.%5.%6"/>
      <w:lvlJc w:val="left"/>
      <w:pPr>
        <w:tabs>
          <w:tab w:val="num" w:pos="1719"/>
        </w:tabs>
        <w:ind w:left="1719" w:hanging="1152"/>
      </w:pPr>
      <w:rPr>
        <w:rFonts w:hint="default"/>
      </w:rPr>
    </w:lvl>
    <w:lvl w:ilvl="6">
      <w:start w:val="1"/>
      <w:numFmt w:val="decimal"/>
      <w:pStyle w:val="Titre7"/>
      <w:lvlText w:val="%1.%2.%3.%4.%5.%6.%7"/>
      <w:lvlJc w:val="left"/>
      <w:pPr>
        <w:tabs>
          <w:tab w:val="num" w:pos="1863"/>
        </w:tabs>
        <w:ind w:left="1863" w:hanging="1296"/>
      </w:pPr>
      <w:rPr>
        <w:rFonts w:hint="default"/>
      </w:rPr>
    </w:lvl>
    <w:lvl w:ilvl="7">
      <w:start w:val="1"/>
      <w:numFmt w:val="decimal"/>
      <w:pStyle w:val="Titre8"/>
      <w:lvlText w:val="%1.%2.%3.%4.%5.%6.%7.%8"/>
      <w:lvlJc w:val="left"/>
      <w:pPr>
        <w:tabs>
          <w:tab w:val="num" w:pos="2007"/>
        </w:tabs>
        <w:ind w:left="2007" w:hanging="1440"/>
      </w:pPr>
      <w:rPr>
        <w:rFonts w:hint="default"/>
      </w:rPr>
    </w:lvl>
    <w:lvl w:ilvl="8">
      <w:start w:val="1"/>
      <w:numFmt w:val="decimal"/>
      <w:pStyle w:val="Titre9"/>
      <w:lvlText w:val="%1.%2.%3.%4.%5.%6.%7.%8.%9"/>
      <w:lvlJc w:val="left"/>
      <w:pPr>
        <w:tabs>
          <w:tab w:val="num" w:pos="2151"/>
        </w:tabs>
        <w:ind w:left="2151" w:hanging="1584"/>
      </w:pPr>
      <w:rPr>
        <w:rFonts w:hint="default"/>
      </w:rPr>
    </w:lvl>
  </w:abstractNum>
  <w:abstractNum w:abstractNumId="23" w15:restartNumberingAfterBreak="0">
    <w:nsid w:val="711C1AF1"/>
    <w:multiLevelType w:val="hybridMultilevel"/>
    <w:tmpl w:val="6F56CB12"/>
    <w:lvl w:ilvl="0" w:tplc="C8AAAB4E">
      <w:start w:val="1"/>
      <w:numFmt w:val="bullet"/>
      <w:lvlText w:val="-"/>
      <w:lvlJc w:val="left"/>
      <w:pPr>
        <w:ind w:left="1004" w:hanging="360"/>
      </w:pPr>
      <w:rPr>
        <w:rFonts w:ascii="Verdana" w:eastAsia="Times New Roman" w:hAnsi="Verdana" w:cs="Times New Roman" w:hint="default"/>
      </w:rPr>
    </w:lvl>
    <w:lvl w:ilvl="1" w:tplc="040C0003">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num w:numId="1" w16cid:durableId="101847466">
    <w:abstractNumId w:val="22"/>
  </w:num>
  <w:num w:numId="2" w16cid:durableId="1422215232">
    <w:abstractNumId w:val="14"/>
  </w:num>
  <w:num w:numId="3" w16cid:durableId="627931102">
    <w:abstractNumId w:val="0"/>
  </w:num>
  <w:num w:numId="4" w16cid:durableId="30153663">
    <w:abstractNumId w:val="2"/>
  </w:num>
  <w:num w:numId="5" w16cid:durableId="274754428">
    <w:abstractNumId w:val="12"/>
  </w:num>
  <w:num w:numId="6" w16cid:durableId="1384210313">
    <w:abstractNumId w:val="17"/>
  </w:num>
  <w:num w:numId="7" w16cid:durableId="1557735780">
    <w:abstractNumId w:val="10"/>
  </w:num>
  <w:num w:numId="8" w16cid:durableId="349453019">
    <w:abstractNumId w:val="11"/>
  </w:num>
  <w:num w:numId="9" w16cid:durableId="1493254888">
    <w:abstractNumId w:val="21"/>
  </w:num>
  <w:num w:numId="10" w16cid:durableId="1754547135">
    <w:abstractNumId w:val="7"/>
  </w:num>
  <w:num w:numId="11" w16cid:durableId="181431573">
    <w:abstractNumId w:val="16"/>
  </w:num>
  <w:num w:numId="12" w16cid:durableId="443618677">
    <w:abstractNumId w:val="3"/>
  </w:num>
  <w:num w:numId="13" w16cid:durableId="1199702688">
    <w:abstractNumId w:val="9"/>
  </w:num>
  <w:num w:numId="14" w16cid:durableId="1624145742">
    <w:abstractNumId w:val="5"/>
  </w:num>
  <w:num w:numId="15" w16cid:durableId="1994796341">
    <w:abstractNumId w:val="8"/>
  </w:num>
  <w:num w:numId="16" w16cid:durableId="1781028678">
    <w:abstractNumId w:val="23"/>
  </w:num>
  <w:num w:numId="17" w16cid:durableId="26832047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72359805">
    <w:abstractNumId w:val="22"/>
  </w:num>
  <w:num w:numId="19" w16cid:durableId="648634803">
    <w:abstractNumId w:val="22"/>
  </w:num>
  <w:num w:numId="20" w16cid:durableId="162093381">
    <w:abstractNumId w:val="20"/>
  </w:num>
  <w:num w:numId="21" w16cid:durableId="1528105651">
    <w:abstractNumId w:val="1"/>
  </w:num>
  <w:num w:numId="22" w16cid:durableId="1023940777">
    <w:abstractNumId w:val="19"/>
  </w:num>
  <w:num w:numId="23" w16cid:durableId="1406535845">
    <w:abstractNumId w:val="18"/>
  </w:num>
  <w:num w:numId="24" w16cid:durableId="1608538674">
    <w:abstractNumId w:val="6"/>
  </w:num>
  <w:num w:numId="25" w16cid:durableId="1747534445">
    <w:abstractNumId w:val="13"/>
  </w:num>
  <w:num w:numId="26" w16cid:durableId="1530333800">
    <w:abstractNumId w:val="4"/>
  </w:num>
  <w:num w:numId="27" w16cid:durableId="772480873">
    <w:abstractNumId w:val="22"/>
  </w:num>
  <w:num w:numId="28" w16cid:durableId="3832213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62126198">
    <w:abstractNumId w:val="15"/>
  </w:num>
  <w:num w:numId="30" w16cid:durableId="11095462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8117915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4471860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435476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41266498">
    <w:abstractNumId w:val="22"/>
  </w:num>
  <w:num w:numId="35" w16cid:durableId="51738847">
    <w:abstractNumId w:val="22"/>
  </w:num>
  <w:num w:numId="36" w16cid:durableId="724060351">
    <w:abstractNumId w:val="22"/>
  </w:num>
  <w:num w:numId="37" w16cid:durableId="2016833964">
    <w:abstractNumId w:val="2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284"/>
  <w:drawingGridVerticalSpacing w:val="284"/>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67A9"/>
    <w:rsid w:val="00005406"/>
    <w:rsid w:val="000106C5"/>
    <w:rsid w:val="000106FE"/>
    <w:rsid w:val="0001394E"/>
    <w:rsid w:val="00023816"/>
    <w:rsid w:val="0002769A"/>
    <w:rsid w:val="0003193F"/>
    <w:rsid w:val="00034E70"/>
    <w:rsid w:val="0004675C"/>
    <w:rsid w:val="000505A0"/>
    <w:rsid w:val="000528B1"/>
    <w:rsid w:val="0005678B"/>
    <w:rsid w:val="000705AC"/>
    <w:rsid w:val="00070B7A"/>
    <w:rsid w:val="00082968"/>
    <w:rsid w:val="000948B5"/>
    <w:rsid w:val="000A19C3"/>
    <w:rsid w:val="000A590A"/>
    <w:rsid w:val="000A7613"/>
    <w:rsid w:val="000B33C8"/>
    <w:rsid w:val="000B46AC"/>
    <w:rsid w:val="000C1D68"/>
    <w:rsid w:val="000D0DBE"/>
    <w:rsid w:val="000D2FD1"/>
    <w:rsid w:val="000D3286"/>
    <w:rsid w:val="000E0787"/>
    <w:rsid w:val="00114D79"/>
    <w:rsid w:val="00120416"/>
    <w:rsid w:val="001231A7"/>
    <w:rsid w:val="0013017C"/>
    <w:rsid w:val="0013219A"/>
    <w:rsid w:val="00132690"/>
    <w:rsid w:val="00137CDC"/>
    <w:rsid w:val="001419A3"/>
    <w:rsid w:val="00145AD1"/>
    <w:rsid w:val="00154221"/>
    <w:rsid w:val="00160A11"/>
    <w:rsid w:val="001655AC"/>
    <w:rsid w:val="0017119A"/>
    <w:rsid w:val="001803A7"/>
    <w:rsid w:val="00187B05"/>
    <w:rsid w:val="001938CB"/>
    <w:rsid w:val="00195E4C"/>
    <w:rsid w:val="001B1038"/>
    <w:rsid w:val="001B1426"/>
    <w:rsid w:val="001B713E"/>
    <w:rsid w:val="001D057E"/>
    <w:rsid w:val="001F2329"/>
    <w:rsid w:val="00202BD8"/>
    <w:rsid w:val="00204CE3"/>
    <w:rsid w:val="00205D19"/>
    <w:rsid w:val="00213732"/>
    <w:rsid w:val="002140E6"/>
    <w:rsid w:val="00216E51"/>
    <w:rsid w:val="00221280"/>
    <w:rsid w:val="0022662B"/>
    <w:rsid w:val="002316F2"/>
    <w:rsid w:val="0023317D"/>
    <w:rsid w:val="0023428E"/>
    <w:rsid w:val="002445B0"/>
    <w:rsid w:val="00251A89"/>
    <w:rsid w:val="00270B2D"/>
    <w:rsid w:val="00292A50"/>
    <w:rsid w:val="002A35DE"/>
    <w:rsid w:val="002B18C1"/>
    <w:rsid w:val="002B4E7F"/>
    <w:rsid w:val="002B5DB4"/>
    <w:rsid w:val="002C13EF"/>
    <w:rsid w:val="002C6789"/>
    <w:rsid w:val="003020A9"/>
    <w:rsid w:val="00314FAE"/>
    <w:rsid w:val="003220A2"/>
    <w:rsid w:val="00326AE6"/>
    <w:rsid w:val="00347F91"/>
    <w:rsid w:val="0035400B"/>
    <w:rsid w:val="00363058"/>
    <w:rsid w:val="00372409"/>
    <w:rsid w:val="003941B5"/>
    <w:rsid w:val="0039471C"/>
    <w:rsid w:val="003A2164"/>
    <w:rsid w:val="003A34B4"/>
    <w:rsid w:val="003B350E"/>
    <w:rsid w:val="003B6F44"/>
    <w:rsid w:val="003C2C08"/>
    <w:rsid w:val="003C6629"/>
    <w:rsid w:val="003C6854"/>
    <w:rsid w:val="003D3D5E"/>
    <w:rsid w:val="003F5305"/>
    <w:rsid w:val="00402B43"/>
    <w:rsid w:val="0040409C"/>
    <w:rsid w:val="00406D10"/>
    <w:rsid w:val="00431E83"/>
    <w:rsid w:val="00432E27"/>
    <w:rsid w:val="00434D69"/>
    <w:rsid w:val="00440FA4"/>
    <w:rsid w:val="00441D2E"/>
    <w:rsid w:val="00442390"/>
    <w:rsid w:val="004469FA"/>
    <w:rsid w:val="00453782"/>
    <w:rsid w:val="0047697B"/>
    <w:rsid w:val="004815BE"/>
    <w:rsid w:val="004868D0"/>
    <w:rsid w:val="00490A0E"/>
    <w:rsid w:val="004924EE"/>
    <w:rsid w:val="00497B4E"/>
    <w:rsid w:val="004B23F1"/>
    <w:rsid w:val="004B483A"/>
    <w:rsid w:val="004B54B6"/>
    <w:rsid w:val="004B57AA"/>
    <w:rsid w:val="004C0AE8"/>
    <w:rsid w:val="004C382C"/>
    <w:rsid w:val="004D07BB"/>
    <w:rsid w:val="004D6AC4"/>
    <w:rsid w:val="004E4031"/>
    <w:rsid w:val="00505E1E"/>
    <w:rsid w:val="00510512"/>
    <w:rsid w:val="005140B7"/>
    <w:rsid w:val="0052312A"/>
    <w:rsid w:val="00523AE4"/>
    <w:rsid w:val="00527130"/>
    <w:rsid w:val="00532797"/>
    <w:rsid w:val="00534A54"/>
    <w:rsid w:val="00535464"/>
    <w:rsid w:val="0053551C"/>
    <w:rsid w:val="00535C3E"/>
    <w:rsid w:val="00537375"/>
    <w:rsid w:val="005379E3"/>
    <w:rsid w:val="00542ABA"/>
    <w:rsid w:val="00546BF5"/>
    <w:rsid w:val="00547F7E"/>
    <w:rsid w:val="00563703"/>
    <w:rsid w:val="00567257"/>
    <w:rsid w:val="00572FF4"/>
    <w:rsid w:val="005767A9"/>
    <w:rsid w:val="0059294D"/>
    <w:rsid w:val="00595CA2"/>
    <w:rsid w:val="005B4BD2"/>
    <w:rsid w:val="005C2FD5"/>
    <w:rsid w:val="005C30BD"/>
    <w:rsid w:val="005C3A9E"/>
    <w:rsid w:val="005D1D95"/>
    <w:rsid w:val="005D2C81"/>
    <w:rsid w:val="005D5FFF"/>
    <w:rsid w:val="005D762E"/>
    <w:rsid w:val="005F2C6B"/>
    <w:rsid w:val="00603340"/>
    <w:rsid w:val="00620B66"/>
    <w:rsid w:val="0062751E"/>
    <w:rsid w:val="00634B21"/>
    <w:rsid w:val="00641089"/>
    <w:rsid w:val="00646C3C"/>
    <w:rsid w:val="006542D6"/>
    <w:rsid w:val="00656CD6"/>
    <w:rsid w:val="00660D41"/>
    <w:rsid w:val="00662394"/>
    <w:rsid w:val="006674F1"/>
    <w:rsid w:val="006711A7"/>
    <w:rsid w:val="00676209"/>
    <w:rsid w:val="00677675"/>
    <w:rsid w:val="0069009A"/>
    <w:rsid w:val="00692434"/>
    <w:rsid w:val="006A3A21"/>
    <w:rsid w:val="006D1AC1"/>
    <w:rsid w:val="006D7201"/>
    <w:rsid w:val="006F5085"/>
    <w:rsid w:val="00700C85"/>
    <w:rsid w:val="007031D2"/>
    <w:rsid w:val="00703618"/>
    <w:rsid w:val="00704089"/>
    <w:rsid w:val="007052AD"/>
    <w:rsid w:val="0071128A"/>
    <w:rsid w:val="00734537"/>
    <w:rsid w:val="00734F22"/>
    <w:rsid w:val="00735DBE"/>
    <w:rsid w:val="00760175"/>
    <w:rsid w:val="00761D5A"/>
    <w:rsid w:val="007659E3"/>
    <w:rsid w:val="007707DC"/>
    <w:rsid w:val="007B1F43"/>
    <w:rsid w:val="007B2B51"/>
    <w:rsid w:val="007B51AC"/>
    <w:rsid w:val="007B5893"/>
    <w:rsid w:val="007B62EA"/>
    <w:rsid w:val="007D17EC"/>
    <w:rsid w:val="007D2940"/>
    <w:rsid w:val="007E5F54"/>
    <w:rsid w:val="007E65F1"/>
    <w:rsid w:val="007E6D24"/>
    <w:rsid w:val="007F1F1C"/>
    <w:rsid w:val="007F53AD"/>
    <w:rsid w:val="0082403B"/>
    <w:rsid w:val="00825FBB"/>
    <w:rsid w:val="0083031F"/>
    <w:rsid w:val="0083380E"/>
    <w:rsid w:val="008453F7"/>
    <w:rsid w:val="00846BA4"/>
    <w:rsid w:val="008517F5"/>
    <w:rsid w:val="00854165"/>
    <w:rsid w:val="00860A45"/>
    <w:rsid w:val="008800DD"/>
    <w:rsid w:val="00887AA5"/>
    <w:rsid w:val="00891E0B"/>
    <w:rsid w:val="008A1975"/>
    <w:rsid w:val="008A423E"/>
    <w:rsid w:val="008A6F3C"/>
    <w:rsid w:val="008A7BAA"/>
    <w:rsid w:val="008C381F"/>
    <w:rsid w:val="008C5532"/>
    <w:rsid w:val="008D0561"/>
    <w:rsid w:val="008D10BA"/>
    <w:rsid w:val="008D3FC8"/>
    <w:rsid w:val="008D5CB8"/>
    <w:rsid w:val="008F6313"/>
    <w:rsid w:val="008F7D4D"/>
    <w:rsid w:val="009122C6"/>
    <w:rsid w:val="00921CEE"/>
    <w:rsid w:val="00926304"/>
    <w:rsid w:val="009325B8"/>
    <w:rsid w:val="00932B3B"/>
    <w:rsid w:val="009466E2"/>
    <w:rsid w:val="00951455"/>
    <w:rsid w:val="00962DBF"/>
    <w:rsid w:val="009723DE"/>
    <w:rsid w:val="00972E47"/>
    <w:rsid w:val="00972F29"/>
    <w:rsid w:val="009809E5"/>
    <w:rsid w:val="009814C4"/>
    <w:rsid w:val="00983A65"/>
    <w:rsid w:val="00986207"/>
    <w:rsid w:val="00990217"/>
    <w:rsid w:val="00994314"/>
    <w:rsid w:val="009A2129"/>
    <w:rsid w:val="009B7256"/>
    <w:rsid w:val="009C21C8"/>
    <w:rsid w:val="009F1AF3"/>
    <w:rsid w:val="009F6B72"/>
    <w:rsid w:val="00A05AB2"/>
    <w:rsid w:val="00A0677A"/>
    <w:rsid w:val="00A06E8A"/>
    <w:rsid w:val="00A2243B"/>
    <w:rsid w:val="00A2763A"/>
    <w:rsid w:val="00A314F2"/>
    <w:rsid w:val="00A33808"/>
    <w:rsid w:val="00A433BE"/>
    <w:rsid w:val="00A478CE"/>
    <w:rsid w:val="00A504D8"/>
    <w:rsid w:val="00A631D8"/>
    <w:rsid w:val="00A66D2F"/>
    <w:rsid w:val="00A67B15"/>
    <w:rsid w:val="00A70085"/>
    <w:rsid w:val="00A77CAB"/>
    <w:rsid w:val="00A81933"/>
    <w:rsid w:val="00A82D8E"/>
    <w:rsid w:val="00A83FAB"/>
    <w:rsid w:val="00A87F39"/>
    <w:rsid w:val="00A97EF3"/>
    <w:rsid w:val="00AB51A8"/>
    <w:rsid w:val="00AB6E01"/>
    <w:rsid w:val="00AC3ACD"/>
    <w:rsid w:val="00AC55D0"/>
    <w:rsid w:val="00AD0719"/>
    <w:rsid w:val="00AD123E"/>
    <w:rsid w:val="00AD285D"/>
    <w:rsid w:val="00AD6B01"/>
    <w:rsid w:val="00AE1431"/>
    <w:rsid w:val="00AF10CD"/>
    <w:rsid w:val="00B13F30"/>
    <w:rsid w:val="00B20ECD"/>
    <w:rsid w:val="00B37C6B"/>
    <w:rsid w:val="00B421CF"/>
    <w:rsid w:val="00B4342D"/>
    <w:rsid w:val="00B47AAD"/>
    <w:rsid w:val="00B56E1D"/>
    <w:rsid w:val="00B64339"/>
    <w:rsid w:val="00B74DC5"/>
    <w:rsid w:val="00B87DDB"/>
    <w:rsid w:val="00B90602"/>
    <w:rsid w:val="00B954F5"/>
    <w:rsid w:val="00B95C97"/>
    <w:rsid w:val="00B97349"/>
    <w:rsid w:val="00BA7EE7"/>
    <w:rsid w:val="00BB7A3D"/>
    <w:rsid w:val="00BC4D0F"/>
    <w:rsid w:val="00BC660B"/>
    <w:rsid w:val="00BD1FD7"/>
    <w:rsid w:val="00BD4123"/>
    <w:rsid w:val="00BE617C"/>
    <w:rsid w:val="00C01175"/>
    <w:rsid w:val="00C162C1"/>
    <w:rsid w:val="00C23573"/>
    <w:rsid w:val="00C33A85"/>
    <w:rsid w:val="00C36B3E"/>
    <w:rsid w:val="00C51662"/>
    <w:rsid w:val="00C51DDF"/>
    <w:rsid w:val="00C52659"/>
    <w:rsid w:val="00C61E16"/>
    <w:rsid w:val="00C803C2"/>
    <w:rsid w:val="00C949D1"/>
    <w:rsid w:val="00CB20A9"/>
    <w:rsid w:val="00CB24AF"/>
    <w:rsid w:val="00CC1542"/>
    <w:rsid w:val="00CC2E89"/>
    <w:rsid w:val="00CC46D2"/>
    <w:rsid w:val="00CD2640"/>
    <w:rsid w:val="00CE7565"/>
    <w:rsid w:val="00D01777"/>
    <w:rsid w:val="00D0771C"/>
    <w:rsid w:val="00D12346"/>
    <w:rsid w:val="00D13EF3"/>
    <w:rsid w:val="00D220D9"/>
    <w:rsid w:val="00D245C9"/>
    <w:rsid w:val="00D317C3"/>
    <w:rsid w:val="00D356E6"/>
    <w:rsid w:val="00D42EF0"/>
    <w:rsid w:val="00D55B1A"/>
    <w:rsid w:val="00D62AA7"/>
    <w:rsid w:val="00D63F63"/>
    <w:rsid w:val="00D82AD7"/>
    <w:rsid w:val="00D8405A"/>
    <w:rsid w:val="00DA711D"/>
    <w:rsid w:val="00DB1639"/>
    <w:rsid w:val="00DB198E"/>
    <w:rsid w:val="00DB26FB"/>
    <w:rsid w:val="00DC0134"/>
    <w:rsid w:val="00DC21DC"/>
    <w:rsid w:val="00DD1603"/>
    <w:rsid w:val="00DE0972"/>
    <w:rsid w:val="00DE1214"/>
    <w:rsid w:val="00DE1E3B"/>
    <w:rsid w:val="00DE59B7"/>
    <w:rsid w:val="00DE5EAF"/>
    <w:rsid w:val="00DE7C90"/>
    <w:rsid w:val="00E06939"/>
    <w:rsid w:val="00E07B3D"/>
    <w:rsid w:val="00E24F5D"/>
    <w:rsid w:val="00E25ED4"/>
    <w:rsid w:val="00E314A6"/>
    <w:rsid w:val="00E47C1D"/>
    <w:rsid w:val="00E51C0F"/>
    <w:rsid w:val="00E57B94"/>
    <w:rsid w:val="00E647A1"/>
    <w:rsid w:val="00E656F5"/>
    <w:rsid w:val="00E67D33"/>
    <w:rsid w:val="00E84B3F"/>
    <w:rsid w:val="00E84CE6"/>
    <w:rsid w:val="00E94AD3"/>
    <w:rsid w:val="00E97B86"/>
    <w:rsid w:val="00EA0746"/>
    <w:rsid w:val="00EA4FA5"/>
    <w:rsid w:val="00EB34D0"/>
    <w:rsid w:val="00EC13CE"/>
    <w:rsid w:val="00EC3DB6"/>
    <w:rsid w:val="00EC4F17"/>
    <w:rsid w:val="00ED3343"/>
    <w:rsid w:val="00EE43B9"/>
    <w:rsid w:val="00EE59C3"/>
    <w:rsid w:val="00F10A9D"/>
    <w:rsid w:val="00F10FF7"/>
    <w:rsid w:val="00F12926"/>
    <w:rsid w:val="00F241FD"/>
    <w:rsid w:val="00F27828"/>
    <w:rsid w:val="00F33CBF"/>
    <w:rsid w:val="00F57F34"/>
    <w:rsid w:val="00F664C5"/>
    <w:rsid w:val="00F719D7"/>
    <w:rsid w:val="00F75B9F"/>
    <w:rsid w:val="00F77E0D"/>
    <w:rsid w:val="00F80C2C"/>
    <w:rsid w:val="00F84128"/>
    <w:rsid w:val="00F921A8"/>
    <w:rsid w:val="00F94F9F"/>
    <w:rsid w:val="00FB145F"/>
    <w:rsid w:val="00FB305B"/>
    <w:rsid w:val="00FB524F"/>
    <w:rsid w:val="00FB588D"/>
    <w:rsid w:val="00FC0B58"/>
    <w:rsid w:val="00FD073B"/>
    <w:rsid w:val="00FE0A94"/>
    <w:rsid w:val="00FE4CF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739B64"/>
  <w15:chartTrackingRefBased/>
  <w15:docId w15:val="{6A4D0427-FCEB-411D-AC39-065C94F5E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3A9E"/>
    <w:pPr>
      <w:jc w:val="both"/>
    </w:pPr>
    <w:rPr>
      <w:rFonts w:ascii="Marianne" w:hAnsi="Marianne"/>
    </w:rPr>
  </w:style>
  <w:style w:type="paragraph" w:styleId="Titre1">
    <w:name w:val="heading 1"/>
    <w:basedOn w:val="Normal"/>
    <w:next w:val="Normal"/>
    <w:link w:val="Titre1Car"/>
    <w:qFormat/>
    <w:rsid w:val="00D63F63"/>
    <w:pPr>
      <w:keepNext/>
      <w:keepLines/>
      <w:numPr>
        <w:numId w:val="1"/>
      </w:numPr>
      <w:pBdr>
        <w:bottom w:val="single" w:sz="12" w:space="1" w:color="1F497D" w:themeColor="text2"/>
      </w:pBdr>
      <w:tabs>
        <w:tab w:val="left" w:pos="1276"/>
        <w:tab w:val="left" w:pos="1560"/>
      </w:tabs>
      <w:spacing w:before="240" w:after="240" w:line="240" w:lineRule="auto"/>
      <w:outlineLvl w:val="0"/>
    </w:pPr>
    <w:rPr>
      <w:rFonts w:eastAsiaTheme="majorEastAsia" w:cs="Calibri Light"/>
      <w:b/>
      <w:bCs/>
      <w:color w:val="000000" w:themeColor="text1"/>
      <w:sz w:val="28"/>
      <w:szCs w:val="28"/>
    </w:rPr>
  </w:style>
  <w:style w:type="paragraph" w:styleId="Titre2">
    <w:name w:val="heading 2"/>
    <w:basedOn w:val="Normal"/>
    <w:next w:val="Normal"/>
    <w:link w:val="Titre2Car"/>
    <w:uiPriority w:val="9"/>
    <w:unhideWhenUsed/>
    <w:qFormat/>
    <w:rsid w:val="00D63F63"/>
    <w:pPr>
      <w:keepNext/>
      <w:keepLines/>
      <w:numPr>
        <w:ilvl w:val="1"/>
        <w:numId w:val="1"/>
      </w:numPr>
      <w:spacing w:before="40" w:after="240"/>
      <w:outlineLvl w:val="1"/>
    </w:pPr>
    <w:rPr>
      <w:rFonts w:eastAsiaTheme="majorEastAsia" w:cs="Calibri Light"/>
      <w:b/>
      <w:bCs/>
      <w:color w:val="244061" w:themeColor="accent1" w:themeShade="80"/>
    </w:rPr>
  </w:style>
  <w:style w:type="paragraph" w:styleId="Titre3">
    <w:name w:val="heading 3"/>
    <w:basedOn w:val="Normal"/>
    <w:next w:val="Normal"/>
    <w:link w:val="Titre3Car"/>
    <w:unhideWhenUsed/>
    <w:qFormat/>
    <w:rsid w:val="000D3286"/>
    <w:pPr>
      <w:keepNext/>
      <w:keepLines/>
      <w:numPr>
        <w:ilvl w:val="2"/>
        <w:numId w:val="1"/>
      </w:numPr>
      <w:spacing w:before="40" w:after="0"/>
      <w:outlineLvl w:val="2"/>
    </w:pPr>
    <w:rPr>
      <w:rFonts w:asciiTheme="majorHAnsi" w:eastAsiaTheme="majorEastAsia" w:hAnsiTheme="majorHAnsi" w:cstheme="majorBidi"/>
      <w:color w:val="243F60" w:themeColor="accent1" w:themeShade="7F"/>
      <w:sz w:val="24"/>
      <w:szCs w:val="24"/>
    </w:rPr>
  </w:style>
  <w:style w:type="paragraph" w:styleId="Titre4">
    <w:name w:val="heading 4"/>
    <w:basedOn w:val="Normal"/>
    <w:next w:val="Normal"/>
    <w:link w:val="Titre4Car"/>
    <w:uiPriority w:val="99"/>
    <w:unhideWhenUsed/>
    <w:qFormat/>
    <w:rsid w:val="000D3286"/>
    <w:pPr>
      <w:keepNext/>
      <w:keepLines/>
      <w:numPr>
        <w:ilvl w:val="3"/>
        <w:numId w:val="1"/>
      </w:numPr>
      <w:spacing w:before="40" w:after="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0D3286"/>
    <w:pPr>
      <w:keepNext/>
      <w:keepLines/>
      <w:numPr>
        <w:ilvl w:val="4"/>
        <w:numId w:val="1"/>
      </w:numPr>
      <w:spacing w:before="40" w:after="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9"/>
    <w:unhideWhenUsed/>
    <w:qFormat/>
    <w:rsid w:val="000D3286"/>
    <w:pPr>
      <w:keepNext/>
      <w:keepLines/>
      <w:numPr>
        <w:ilvl w:val="5"/>
        <w:numId w:val="1"/>
      </w:numPr>
      <w:spacing w:before="40" w:after="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9"/>
    <w:unhideWhenUsed/>
    <w:qFormat/>
    <w:rsid w:val="000D3286"/>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9"/>
    <w:unhideWhenUsed/>
    <w:qFormat/>
    <w:rsid w:val="000D328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0D328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2751E"/>
    <w:pPr>
      <w:tabs>
        <w:tab w:val="center" w:pos="4536"/>
        <w:tab w:val="right" w:pos="9072"/>
      </w:tabs>
      <w:spacing w:after="0" w:line="240" w:lineRule="auto"/>
    </w:pPr>
  </w:style>
  <w:style w:type="character" w:customStyle="1" w:styleId="En-tteCar">
    <w:name w:val="En-tête Car"/>
    <w:basedOn w:val="Policepardfaut"/>
    <w:link w:val="En-tte"/>
    <w:uiPriority w:val="99"/>
    <w:rsid w:val="0062751E"/>
  </w:style>
  <w:style w:type="paragraph" w:styleId="Pieddepage">
    <w:name w:val="footer"/>
    <w:basedOn w:val="Normal"/>
    <w:link w:val="PieddepageCar"/>
    <w:uiPriority w:val="99"/>
    <w:unhideWhenUsed/>
    <w:rsid w:val="0062751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2751E"/>
  </w:style>
  <w:style w:type="paragraph" w:styleId="Textedebulles">
    <w:name w:val="Balloon Text"/>
    <w:basedOn w:val="Normal"/>
    <w:link w:val="TextedebullesCar"/>
    <w:uiPriority w:val="99"/>
    <w:semiHidden/>
    <w:unhideWhenUsed/>
    <w:rsid w:val="00BC660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C660B"/>
    <w:rPr>
      <w:rFonts w:ascii="Segoe UI" w:hAnsi="Segoe UI" w:cs="Segoe UI"/>
      <w:sz w:val="18"/>
      <w:szCs w:val="18"/>
    </w:rPr>
  </w:style>
  <w:style w:type="table" w:styleId="Grilledutableau">
    <w:name w:val="Table Grid"/>
    <w:basedOn w:val="TableauNormal"/>
    <w:uiPriority w:val="59"/>
    <w:rsid w:val="00137C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bis">
    <w:name w:val="Normal bis"/>
    <w:basedOn w:val="Normal"/>
    <w:rsid w:val="005767A9"/>
    <w:pPr>
      <w:tabs>
        <w:tab w:val="left" w:pos="2268"/>
      </w:tabs>
      <w:overflowPunct w:val="0"/>
      <w:autoSpaceDE w:val="0"/>
      <w:autoSpaceDN w:val="0"/>
      <w:adjustRightInd w:val="0"/>
      <w:spacing w:after="0" w:line="240" w:lineRule="auto"/>
      <w:textAlignment w:val="baseline"/>
    </w:pPr>
    <w:rPr>
      <w:rFonts w:ascii="Times New Roman" w:eastAsia="Times New Roman" w:hAnsi="Times New Roman" w:cs="Times New Roman"/>
      <w:color w:val="000000"/>
      <w:sz w:val="24"/>
      <w:szCs w:val="20"/>
      <w:lang w:eastAsia="fr-FR"/>
    </w:rPr>
  </w:style>
  <w:style w:type="character" w:customStyle="1" w:styleId="Titre1Car">
    <w:name w:val="Titre 1 Car"/>
    <w:basedOn w:val="Policepardfaut"/>
    <w:link w:val="Titre1"/>
    <w:rsid w:val="00D63F63"/>
    <w:rPr>
      <w:rFonts w:ascii="Marianne" w:eastAsiaTheme="majorEastAsia" w:hAnsi="Marianne" w:cs="Calibri Light"/>
      <w:b/>
      <w:bCs/>
      <w:color w:val="000000" w:themeColor="text1"/>
      <w:sz w:val="28"/>
      <w:szCs w:val="28"/>
    </w:rPr>
  </w:style>
  <w:style w:type="paragraph" w:styleId="En-ttedetabledesmatires">
    <w:name w:val="TOC Heading"/>
    <w:basedOn w:val="Titre1"/>
    <w:next w:val="Normal"/>
    <w:uiPriority w:val="39"/>
    <w:unhideWhenUsed/>
    <w:qFormat/>
    <w:rsid w:val="000D3286"/>
    <w:pPr>
      <w:spacing w:line="259" w:lineRule="auto"/>
      <w:outlineLvl w:val="9"/>
    </w:pPr>
    <w:rPr>
      <w:lang w:eastAsia="fr-FR"/>
    </w:rPr>
  </w:style>
  <w:style w:type="character" w:customStyle="1" w:styleId="Titre2Car">
    <w:name w:val="Titre 2 Car"/>
    <w:basedOn w:val="Policepardfaut"/>
    <w:link w:val="Titre2"/>
    <w:uiPriority w:val="9"/>
    <w:rsid w:val="00D63F63"/>
    <w:rPr>
      <w:rFonts w:ascii="Marianne" w:eastAsiaTheme="majorEastAsia" w:hAnsi="Marianne" w:cs="Calibri Light"/>
      <w:b/>
      <w:bCs/>
      <w:color w:val="244061" w:themeColor="accent1" w:themeShade="80"/>
    </w:rPr>
  </w:style>
  <w:style w:type="character" w:customStyle="1" w:styleId="Titre3Car">
    <w:name w:val="Titre 3 Car"/>
    <w:basedOn w:val="Policepardfaut"/>
    <w:link w:val="Titre3"/>
    <w:rsid w:val="000D3286"/>
    <w:rPr>
      <w:rFonts w:asciiTheme="majorHAnsi" w:eastAsiaTheme="majorEastAsia" w:hAnsiTheme="majorHAnsi" w:cstheme="majorBidi"/>
      <w:color w:val="243F60" w:themeColor="accent1" w:themeShade="7F"/>
      <w:sz w:val="24"/>
      <w:szCs w:val="24"/>
    </w:rPr>
  </w:style>
  <w:style w:type="character" w:customStyle="1" w:styleId="Titre4Car">
    <w:name w:val="Titre 4 Car"/>
    <w:basedOn w:val="Policepardfaut"/>
    <w:link w:val="Titre4"/>
    <w:uiPriority w:val="99"/>
    <w:rsid w:val="000D3286"/>
    <w:rPr>
      <w:rFonts w:asciiTheme="majorHAnsi" w:eastAsiaTheme="majorEastAsia" w:hAnsiTheme="majorHAnsi" w:cstheme="majorBidi"/>
      <w:i/>
      <w:iCs/>
      <w:color w:val="365F91" w:themeColor="accent1" w:themeShade="BF"/>
    </w:rPr>
  </w:style>
  <w:style w:type="character" w:customStyle="1" w:styleId="Titre5Car">
    <w:name w:val="Titre 5 Car"/>
    <w:basedOn w:val="Policepardfaut"/>
    <w:link w:val="Titre5"/>
    <w:uiPriority w:val="9"/>
    <w:semiHidden/>
    <w:rsid w:val="000D3286"/>
    <w:rPr>
      <w:rFonts w:asciiTheme="majorHAnsi" w:eastAsiaTheme="majorEastAsia" w:hAnsiTheme="majorHAnsi" w:cstheme="majorBidi"/>
      <w:color w:val="365F91" w:themeColor="accent1" w:themeShade="BF"/>
    </w:rPr>
  </w:style>
  <w:style w:type="character" w:customStyle="1" w:styleId="Titre6Car">
    <w:name w:val="Titre 6 Car"/>
    <w:basedOn w:val="Policepardfaut"/>
    <w:link w:val="Titre6"/>
    <w:uiPriority w:val="99"/>
    <w:rsid w:val="000D3286"/>
    <w:rPr>
      <w:rFonts w:asciiTheme="majorHAnsi" w:eastAsiaTheme="majorEastAsia" w:hAnsiTheme="majorHAnsi" w:cstheme="majorBidi"/>
      <w:color w:val="243F60" w:themeColor="accent1" w:themeShade="7F"/>
    </w:rPr>
  </w:style>
  <w:style w:type="character" w:customStyle="1" w:styleId="Titre7Car">
    <w:name w:val="Titre 7 Car"/>
    <w:basedOn w:val="Policepardfaut"/>
    <w:link w:val="Titre7"/>
    <w:uiPriority w:val="99"/>
    <w:rsid w:val="000D3286"/>
    <w:rPr>
      <w:rFonts w:asciiTheme="majorHAnsi" w:eastAsiaTheme="majorEastAsia" w:hAnsiTheme="majorHAnsi" w:cstheme="majorBidi"/>
      <w:i/>
      <w:iCs/>
      <w:color w:val="243F60" w:themeColor="accent1" w:themeShade="7F"/>
    </w:rPr>
  </w:style>
  <w:style w:type="character" w:customStyle="1" w:styleId="Titre8Car">
    <w:name w:val="Titre 8 Car"/>
    <w:basedOn w:val="Policepardfaut"/>
    <w:link w:val="Titre8"/>
    <w:uiPriority w:val="99"/>
    <w:rsid w:val="000D3286"/>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0D3286"/>
    <w:rPr>
      <w:rFonts w:asciiTheme="majorHAnsi" w:eastAsiaTheme="majorEastAsia" w:hAnsiTheme="majorHAnsi" w:cstheme="majorBidi"/>
      <w:i/>
      <w:iCs/>
      <w:color w:val="272727" w:themeColor="text1" w:themeTint="D8"/>
      <w:sz w:val="21"/>
      <w:szCs w:val="21"/>
    </w:rPr>
  </w:style>
  <w:style w:type="paragraph" w:styleId="Paragraphedeliste">
    <w:name w:val="List Paragraph"/>
    <w:basedOn w:val="Normal"/>
    <w:link w:val="ParagraphedelisteCar"/>
    <w:uiPriority w:val="34"/>
    <w:qFormat/>
    <w:rsid w:val="008C5532"/>
    <w:pPr>
      <w:ind w:left="720"/>
      <w:contextualSpacing/>
    </w:pPr>
  </w:style>
  <w:style w:type="paragraph" w:styleId="TM1">
    <w:name w:val="toc 1"/>
    <w:basedOn w:val="Normal"/>
    <w:next w:val="Normal"/>
    <w:autoRedefine/>
    <w:uiPriority w:val="39"/>
    <w:unhideWhenUsed/>
    <w:rsid w:val="00734537"/>
    <w:pPr>
      <w:tabs>
        <w:tab w:val="left" w:pos="1320"/>
        <w:tab w:val="right" w:leader="dot" w:pos="9968"/>
      </w:tabs>
      <w:spacing w:after="100"/>
    </w:pPr>
    <w:rPr>
      <w:rFonts w:ascii="Calibri Light" w:hAnsi="Calibri Light"/>
      <w:b/>
    </w:rPr>
  </w:style>
  <w:style w:type="paragraph" w:styleId="TM2">
    <w:name w:val="toc 2"/>
    <w:basedOn w:val="Normal"/>
    <w:next w:val="Normal"/>
    <w:autoRedefine/>
    <w:uiPriority w:val="39"/>
    <w:unhideWhenUsed/>
    <w:rsid w:val="008517F5"/>
    <w:pPr>
      <w:tabs>
        <w:tab w:val="left" w:pos="880"/>
        <w:tab w:val="right" w:leader="dot" w:pos="9968"/>
      </w:tabs>
      <w:spacing w:after="100"/>
      <w:ind w:left="220"/>
    </w:pPr>
    <w:rPr>
      <w:rFonts w:ascii="Calibri Light" w:hAnsi="Calibri Light"/>
    </w:rPr>
  </w:style>
  <w:style w:type="character" w:styleId="Lienhypertexte">
    <w:name w:val="Hyperlink"/>
    <w:basedOn w:val="Policepardfaut"/>
    <w:uiPriority w:val="99"/>
    <w:unhideWhenUsed/>
    <w:rsid w:val="003C2C08"/>
    <w:rPr>
      <w:color w:val="0000FF" w:themeColor="hyperlink"/>
      <w:u w:val="single"/>
    </w:rPr>
  </w:style>
  <w:style w:type="paragraph" w:customStyle="1" w:styleId="Style3">
    <w:name w:val="Style3"/>
    <w:basedOn w:val="Normal"/>
    <w:link w:val="Style3Car"/>
    <w:qFormat/>
    <w:rsid w:val="009B7256"/>
    <w:pPr>
      <w:numPr>
        <w:numId w:val="2"/>
      </w:numPr>
      <w:spacing w:after="0" w:line="240" w:lineRule="atLeast"/>
    </w:pPr>
    <w:rPr>
      <w:rFonts w:ascii="Verdana" w:eastAsia="Times New Roman" w:hAnsi="Verdana" w:cs="Arial"/>
      <w:sz w:val="18"/>
      <w:szCs w:val="18"/>
      <w:lang w:eastAsia="fr-FR"/>
    </w:rPr>
  </w:style>
  <w:style w:type="character" w:customStyle="1" w:styleId="Style3Car">
    <w:name w:val="Style3 Car"/>
    <w:link w:val="Style3"/>
    <w:rsid w:val="009B7256"/>
    <w:rPr>
      <w:rFonts w:ascii="Verdana" w:eastAsia="Times New Roman" w:hAnsi="Verdana" w:cs="Arial"/>
      <w:sz w:val="18"/>
      <w:szCs w:val="18"/>
      <w:lang w:eastAsia="fr-FR"/>
    </w:rPr>
  </w:style>
  <w:style w:type="character" w:styleId="Marquedecommentaire">
    <w:name w:val="annotation reference"/>
    <w:semiHidden/>
    <w:unhideWhenUsed/>
    <w:rsid w:val="009B7256"/>
    <w:rPr>
      <w:sz w:val="16"/>
      <w:szCs w:val="16"/>
    </w:rPr>
  </w:style>
  <w:style w:type="paragraph" w:styleId="Commentaire">
    <w:name w:val="annotation text"/>
    <w:basedOn w:val="Normal"/>
    <w:link w:val="CommentaireCar"/>
    <w:unhideWhenUsed/>
    <w:rsid w:val="009B7256"/>
    <w:pPr>
      <w:spacing w:after="0" w:line="240" w:lineRule="atLeast"/>
    </w:pPr>
    <w:rPr>
      <w:rFonts w:ascii="Verdana" w:eastAsia="Times New Roman" w:hAnsi="Verdana" w:cs="Arial"/>
      <w:sz w:val="20"/>
      <w:szCs w:val="20"/>
      <w:lang w:eastAsia="fr-FR"/>
    </w:rPr>
  </w:style>
  <w:style w:type="character" w:customStyle="1" w:styleId="CommentaireCar">
    <w:name w:val="Commentaire Car"/>
    <w:basedOn w:val="Policepardfaut"/>
    <w:link w:val="Commentaire"/>
    <w:rsid w:val="009B7256"/>
    <w:rPr>
      <w:rFonts w:ascii="Verdana" w:eastAsia="Times New Roman" w:hAnsi="Verdana" w:cs="Arial"/>
      <w:sz w:val="20"/>
      <w:szCs w:val="20"/>
      <w:lang w:eastAsia="fr-FR"/>
    </w:rPr>
  </w:style>
  <w:style w:type="character" w:styleId="Mentionnonrsolue">
    <w:name w:val="Unresolved Mention"/>
    <w:basedOn w:val="Policepardfaut"/>
    <w:uiPriority w:val="99"/>
    <w:semiHidden/>
    <w:unhideWhenUsed/>
    <w:rsid w:val="0083380E"/>
    <w:rPr>
      <w:color w:val="605E5C"/>
      <w:shd w:val="clear" w:color="auto" w:fill="E1DFDD"/>
    </w:rPr>
  </w:style>
  <w:style w:type="character" w:styleId="Textedelespacerserv">
    <w:name w:val="Placeholder Text"/>
    <w:basedOn w:val="Policepardfaut"/>
    <w:uiPriority w:val="99"/>
    <w:semiHidden/>
    <w:rsid w:val="0069009A"/>
    <w:rPr>
      <w:color w:val="808080"/>
    </w:rPr>
  </w:style>
  <w:style w:type="character" w:customStyle="1" w:styleId="ParagraphedelisteCar">
    <w:name w:val="Paragraphe de liste Car"/>
    <w:link w:val="Paragraphedeliste"/>
    <w:uiPriority w:val="34"/>
    <w:rsid w:val="00B95C97"/>
  </w:style>
  <w:style w:type="paragraph" w:styleId="TM3">
    <w:name w:val="toc 3"/>
    <w:basedOn w:val="Normal"/>
    <w:next w:val="Normal"/>
    <w:autoRedefine/>
    <w:uiPriority w:val="39"/>
    <w:semiHidden/>
    <w:unhideWhenUsed/>
    <w:rsid w:val="00891E0B"/>
    <w:pPr>
      <w:spacing w:after="100"/>
      <w:ind w:left="440"/>
    </w:pPr>
    <w:rPr>
      <w:rFonts w:ascii="Calibri Light" w:hAnsi="Calibri Light"/>
    </w:rPr>
  </w:style>
  <w:style w:type="paragraph" w:styleId="Objetducommentaire">
    <w:name w:val="annotation subject"/>
    <w:basedOn w:val="Commentaire"/>
    <w:next w:val="Commentaire"/>
    <w:link w:val="ObjetducommentaireCar"/>
    <w:uiPriority w:val="99"/>
    <w:semiHidden/>
    <w:unhideWhenUsed/>
    <w:rsid w:val="00406D10"/>
    <w:pPr>
      <w:spacing w:after="200" w:line="240" w:lineRule="auto"/>
      <w:jc w:val="left"/>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406D10"/>
    <w:rPr>
      <w:rFonts w:ascii="Verdana" w:eastAsia="Times New Roman" w:hAnsi="Verdana" w:cs="Arial"/>
      <w:b/>
      <w:bCs/>
      <w:sz w:val="20"/>
      <w:szCs w:val="20"/>
      <w:lang w:eastAsia="fr-FR"/>
    </w:rPr>
  </w:style>
  <w:style w:type="paragraph" w:styleId="Rvision">
    <w:name w:val="Revision"/>
    <w:hidden/>
    <w:uiPriority w:val="99"/>
    <w:semiHidden/>
    <w:rsid w:val="009A2129"/>
    <w:pPr>
      <w:spacing w:after="0" w:line="240" w:lineRule="auto"/>
    </w:pPr>
  </w:style>
  <w:style w:type="character" w:customStyle="1" w:styleId="cf01">
    <w:name w:val="cf01"/>
    <w:basedOn w:val="Policepardfaut"/>
    <w:rsid w:val="004B23F1"/>
    <w:rPr>
      <w:rFonts w:ascii="Segoe UI" w:hAnsi="Segoe UI" w:cs="Segoe UI" w:hint="default"/>
      <w:sz w:val="18"/>
      <w:szCs w:val="18"/>
    </w:rPr>
  </w:style>
  <w:style w:type="paragraph" w:customStyle="1" w:styleId="Default">
    <w:name w:val="Default"/>
    <w:basedOn w:val="Normal"/>
    <w:rsid w:val="00761D5A"/>
    <w:pPr>
      <w:autoSpaceDE w:val="0"/>
      <w:autoSpaceDN w:val="0"/>
      <w:spacing w:after="0" w:line="240" w:lineRule="auto"/>
    </w:pPr>
    <w:rPr>
      <w:rFonts w:ascii="Verdana" w:hAnsi="Verdana" w:cs="Calibri"/>
      <w:color w:val="000000"/>
      <w:sz w:val="24"/>
      <w:szCs w:val="24"/>
      <w:lang w:eastAsia="fr-FR"/>
    </w:rPr>
  </w:style>
  <w:style w:type="character" w:styleId="Lienhypertextesuivivisit">
    <w:name w:val="FollowedHyperlink"/>
    <w:basedOn w:val="Policepardfaut"/>
    <w:uiPriority w:val="99"/>
    <w:semiHidden/>
    <w:unhideWhenUsed/>
    <w:rsid w:val="005D5FFF"/>
    <w:rPr>
      <w:color w:val="800080" w:themeColor="followedHyperlink"/>
      <w:u w:val="single"/>
    </w:rPr>
  </w:style>
  <w:style w:type="paragraph" w:styleId="Corpsdetexte">
    <w:name w:val="Body Text"/>
    <w:basedOn w:val="Normal"/>
    <w:link w:val="CorpsdetexteCar"/>
    <w:rsid w:val="008D5CB8"/>
    <w:pPr>
      <w:spacing w:before="200" w:after="0" w:line="240" w:lineRule="auto"/>
      <w:jc w:val="left"/>
    </w:pPr>
    <w:rPr>
      <w:rFonts w:ascii="Arial" w:eastAsia="Times New Roman" w:hAnsi="Arial" w:cs="Times New Roman"/>
      <w:sz w:val="20"/>
      <w:szCs w:val="20"/>
      <w:lang w:eastAsia="fr-FR"/>
    </w:rPr>
  </w:style>
  <w:style w:type="character" w:customStyle="1" w:styleId="CorpsdetexteCar">
    <w:name w:val="Corps de texte Car"/>
    <w:basedOn w:val="Policepardfaut"/>
    <w:link w:val="Corpsdetexte"/>
    <w:rsid w:val="008D5CB8"/>
    <w:rPr>
      <w:rFonts w:ascii="Arial" w:eastAsia="Times New Roman" w:hAnsi="Arial" w:cs="Times New Roman"/>
      <w:sz w:val="20"/>
      <w:szCs w:val="20"/>
      <w:lang w:eastAsia="fr-FR"/>
    </w:rPr>
  </w:style>
  <w:style w:type="paragraph" w:styleId="Retraitnormal">
    <w:name w:val="Normal Indent"/>
    <w:basedOn w:val="Normal"/>
    <w:rsid w:val="00347F91"/>
    <w:pPr>
      <w:numPr>
        <w:numId w:val="11"/>
      </w:numPr>
      <w:spacing w:before="120" w:after="0" w:line="240" w:lineRule="auto"/>
    </w:pPr>
    <w:rPr>
      <w:rFonts w:ascii="Arial" w:eastAsia="Times New Roman" w:hAnsi="Arial" w:cs="Arial"/>
      <w:sz w:val="20"/>
      <w:szCs w:val="20"/>
      <w:lang w:eastAsia="fr-FR"/>
    </w:rPr>
  </w:style>
  <w:style w:type="paragraph" w:customStyle="1" w:styleId="Normal2">
    <w:name w:val="Normal2"/>
    <w:basedOn w:val="Normal"/>
    <w:rsid w:val="00347F91"/>
    <w:pPr>
      <w:keepLines/>
      <w:tabs>
        <w:tab w:val="left" w:pos="567"/>
        <w:tab w:val="left" w:pos="851"/>
        <w:tab w:val="left" w:pos="1134"/>
      </w:tabs>
      <w:spacing w:before="120" w:after="0" w:line="240" w:lineRule="auto"/>
      <w:ind w:left="284" w:firstLine="284"/>
    </w:pPr>
    <w:rPr>
      <w:rFonts w:ascii="Calibri" w:eastAsia="Times New Roman" w:hAnsi="Calibri" w:cs="Times New Roman"/>
      <w:spacing w:val="-2"/>
      <w:szCs w:val="18"/>
      <w:lang w:eastAsia="fr-FR"/>
    </w:rPr>
  </w:style>
  <w:style w:type="paragraph" w:customStyle="1" w:styleId="Retraitnormal2">
    <w:name w:val="Retrait normal 2"/>
    <w:basedOn w:val="Retraitnormal"/>
    <w:rsid w:val="00932B3B"/>
    <w:pPr>
      <w:numPr>
        <w:numId w:val="15"/>
      </w:numPr>
      <w:tabs>
        <w:tab w:val="left" w:pos="397"/>
        <w:tab w:val="left" w:pos="1276"/>
      </w:tabs>
      <w:overflowPunct w:val="0"/>
      <w:autoSpaceDE w:val="0"/>
      <w:autoSpaceDN w:val="0"/>
      <w:adjustRightInd w:val="0"/>
      <w:spacing w:before="60"/>
    </w:pPr>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562505">
      <w:bodyDiv w:val="1"/>
      <w:marLeft w:val="0"/>
      <w:marRight w:val="0"/>
      <w:marTop w:val="0"/>
      <w:marBottom w:val="0"/>
      <w:divBdr>
        <w:top w:val="none" w:sz="0" w:space="0" w:color="auto"/>
        <w:left w:val="none" w:sz="0" w:space="0" w:color="auto"/>
        <w:bottom w:val="none" w:sz="0" w:space="0" w:color="auto"/>
        <w:right w:val="none" w:sz="0" w:space="0" w:color="auto"/>
      </w:divBdr>
    </w:div>
    <w:div w:id="309484933">
      <w:bodyDiv w:val="1"/>
      <w:marLeft w:val="0"/>
      <w:marRight w:val="0"/>
      <w:marTop w:val="0"/>
      <w:marBottom w:val="0"/>
      <w:divBdr>
        <w:top w:val="none" w:sz="0" w:space="0" w:color="auto"/>
        <w:left w:val="none" w:sz="0" w:space="0" w:color="auto"/>
        <w:bottom w:val="none" w:sz="0" w:space="0" w:color="auto"/>
        <w:right w:val="none" w:sz="0" w:space="0" w:color="auto"/>
      </w:divBdr>
    </w:div>
    <w:div w:id="483594717">
      <w:bodyDiv w:val="1"/>
      <w:marLeft w:val="0"/>
      <w:marRight w:val="0"/>
      <w:marTop w:val="0"/>
      <w:marBottom w:val="0"/>
      <w:divBdr>
        <w:top w:val="none" w:sz="0" w:space="0" w:color="auto"/>
        <w:left w:val="none" w:sz="0" w:space="0" w:color="auto"/>
        <w:bottom w:val="none" w:sz="0" w:space="0" w:color="auto"/>
        <w:right w:val="none" w:sz="0" w:space="0" w:color="auto"/>
      </w:divBdr>
    </w:div>
    <w:div w:id="861554945">
      <w:bodyDiv w:val="1"/>
      <w:marLeft w:val="0"/>
      <w:marRight w:val="0"/>
      <w:marTop w:val="0"/>
      <w:marBottom w:val="0"/>
      <w:divBdr>
        <w:top w:val="none" w:sz="0" w:space="0" w:color="auto"/>
        <w:left w:val="none" w:sz="0" w:space="0" w:color="auto"/>
        <w:bottom w:val="none" w:sz="0" w:space="0" w:color="auto"/>
        <w:right w:val="none" w:sz="0" w:space="0" w:color="auto"/>
      </w:divBdr>
    </w:div>
    <w:div w:id="918715012">
      <w:bodyDiv w:val="1"/>
      <w:marLeft w:val="0"/>
      <w:marRight w:val="0"/>
      <w:marTop w:val="0"/>
      <w:marBottom w:val="0"/>
      <w:divBdr>
        <w:top w:val="none" w:sz="0" w:space="0" w:color="auto"/>
        <w:left w:val="none" w:sz="0" w:space="0" w:color="auto"/>
        <w:bottom w:val="none" w:sz="0" w:space="0" w:color="auto"/>
        <w:right w:val="none" w:sz="0" w:space="0" w:color="auto"/>
      </w:divBdr>
    </w:div>
    <w:div w:id="1159231294">
      <w:bodyDiv w:val="1"/>
      <w:marLeft w:val="0"/>
      <w:marRight w:val="0"/>
      <w:marTop w:val="0"/>
      <w:marBottom w:val="0"/>
      <w:divBdr>
        <w:top w:val="none" w:sz="0" w:space="0" w:color="auto"/>
        <w:left w:val="none" w:sz="0" w:space="0" w:color="auto"/>
        <w:bottom w:val="none" w:sz="0" w:space="0" w:color="auto"/>
        <w:right w:val="none" w:sz="0" w:space="0" w:color="auto"/>
      </w:divBdr>
    </w:div>
    <w:div w:id="1486749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marches-publics.gouv.fr/?page=Entreprise.EntrepriseAdvancedSearch&amp;AllCons&amp;id=2790583&amp;orgAcronyme=d3f"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conomie.gouv.fr/daj/formulaire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conomie.gouv.fr/daj/dume-espd" TargetMode="External"/><Relationship Id="rId5" Type="http://schemas.openxmlformats.org/officeDocument/2006/relationships/webSettings" Target="webSettings.xml"/><Relationship Id="rId15" Type="http://schemas.openxmlformats.org/officeDocument/2006/relationships/hyperlink" Target="https://cyber.gouv.fr/la-liste-nationale-de-confiance" TargetMode="External"/><Relationship Id="rId10" Type="http://schemas.openxmlformats.org/officeDocument/2006/relationships/hyperlink" Target="https://s1.sphinxonline.net/surveyserver/s/ENQUETES-JUSTICE/Diversite_Discriminations_Egalite_2021/questionnaire.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marches-publics.gouv.fr/entreprise"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Général"/>
          <w:gallery w:val="placeholder"/>
        </w:category>
        <w:types>
          <w:type w:val="bbPlcHdr"/>
        </w:types>
        <w:behaviors>
          <w:behavior w:val="content"/>
        </w:behaviors>
        <w:guid w:val="{8BD2F62E-02B2-4D64-95D7-40C1B7FC5C18}"/>
      </w:docPartPr>
      <w:docPartBody>
        <w:p w:rsidR="005C467E" w:rsidRDefault="005C467E">
          <w:r w:rsidRPr="00E85462">
            <w:rPr>
              <w:rStyle w:val="Textedelespacerserv"/>
            </w:rPr>
            <w:t>Choisissez un élément.</w:t>
          </w:r>
        </w:p>
      </w:docPartBody>
    </w:docPart>
    <w:docPart>
      <w:docPartPr>
        <w:name w:val="DefaultPlaceholder_-1854013437"/>
        <w:category>
          <w:name w:val="Général"/>
          <w:gallery w:val="placeholder"/>
        </w:category>
        <w:types>
          <w:type w:val="bbPlcHdr"/>
        </w:types>
        <w:behaviors>
          <w:behavior w:val="content"/>
        </w:behaviors>
        <w:guid w:val="{7FA79CAD-2B84-4BDC-96D9-3F64A72117BC}"/>
      </w:docPartPr>
      <w:docPartBody>
        <w:p w:rsidR="005C467E" w:rsidRDefault="005C467E">
          <w:r w:rsidRPr="00E85462">
            <w:rPr>
              <w:rStyle w:val="Textedelespacerserv"/>
            </w:rPr>
            <w:t>Cliquez ou appuyez ici pour entrer une date.</w:t>
          </w:r>
        </w:p>
      </w:docPartBody>
    </w:docPart>
    <w:docPart>
      <w:docPartPr>
        <w:name w:val="50A49BD670904E598C3C1EE1DFB3C801"/>
        <w:category>
          <w:name w:val="Général"/>
          <w:gallery w:val="placeholder"/>
        </w:category>
        <w:types>
          <w:type w:val="bbPlcHdr"/>
        </w:types>
        <w:behaviors>
          <w:behavior w:val="content"/>
        </w:behaviors>
        <w:guid w:val="{78C549BC-0884-46EE-83A1-0481066C60DE}"/>
      </w:docPartPr>
      <w:docPartBody>
        <w:p w:rsidR="007A353C" w:rsidRDefault="007A353C" w:rsidP="007A353C">
          <w:pPr>
            <w:pStyle w:val="50A49BD670904E598C3C1EE1DFB3C801"/>
          </w:pPr>
          <w:r w:rsidRPr="00E85462">
            <w:rPr>
              <w:rStyle w:val="Textedelespacerserv"/>
            </w:rPr>
            <w:t>Choisissez un élément.</w:t>
          </w:r>
        </w:p>
      </w:docPartBody>
    </w:docPart>
    <w:docPart>
      <w:docPartPr>
        <w:name w:val="25E18CD18A8E4FB4A95FDD0739FA9E1C"/>
        <w:category>
          <w:name w:val="Général"/>
          <w:gallery w:val="placeholder"/>
        </w:category>
        <w:types>
          <w:type w:val="bbPlcHdr"/>
        </w:types>
        <w:behaviors>
          <w:behavior w:val="content"/>
        </w:behaviors>
        <w:guid w:val="{A0B282CA-20C6-4CC9-AB38-61FD2B20524B}"/>
      </w:docPartPr>
      <w:docPartBody>
        <w:p w:rsidR="007A353C" w:rsidRDefault="007A353C" w:rsidP="007A353C">
          <w:pPr>
            <w:pStyle w:val="25E18CD18A8E4FB4A95FDD0739FA9E1C"/>
          </w:pPr>
          <w:r w:rsidRPr="00E85462">
            <w:rPr>
              <w:rStyle w:val="Textedelespacerserv"/>
            </w:rPr>
            <w:t>Choisissez un élément.</w:t>
          </w:r>
        </w:p>
      </w:docPartBody>
    </w:docPart>
    <w:docPart>
      <w:docPartPr>
        <w:name w:val="72268F92F2364159BD6367DA6A7A14E0"/>
        <w:category>
          <w:name w:val="Général"/>
          <w:gallery w:val="placeholder"/>
        </w:category>
        <w:types>
          <w:type w:val="bbPlcHdr"/>
        </w:types>
        <w:behaviors>
          <w:behavior w:val="content"/>
        </w:behaviors>
        <w:guid w:val="{0FC9AA8D-7036-46CC-9072-1C5EC41D9F9A}"/>
      </w:docPartPr>
      <w:docPartBody>
        <w:p w:rsidR="00CA4A3C" w:rsidRDefault="00CA4A3C" w:rsidP="00CA4A3C">
          <w:pPr>
            <w:pStyle w:val="72268F92F2364159BD6367DA6A7A14E0"/>
          </w:pPr>
          <w:r w:rsidRPr="00E85462">
            <w:rPr>
              <w:rStyle w:val="Textedelespacerserv"/>
            </w:rPr>
            <w:t>Choisissez un élément.</w:t>
          </w:r>
        </w:p>
      </w:docPartBody>
    </w:docPart>
    <w:docPart>
      <w:docPartPr>
        <w:name w:val="4F8A26207BF040D8BFEBDD6827A90608"/>
        <w:category>
          <w:name w:val="Général"/>
          <w:gallery w:val="placeholder"/>
        </w:category>
        <w:types>
          <w:type w:val="bbPlcHdr"/>
        </w:types>
        <w:behaviors>
          <w:behavior w:val="content"/>
        </w:behaviors>
        <w:guid w:val="{BF39375F-C73D-4BF5-9337-82D24DF3BD90}"/>
      </w:docPartPr>
      <w:docPartBody>
        <w:p w:rsidR="00C35155" w:rsidRDefault="00C35155" w:rsidP="00C35155">
          <w:pPr>
            <w:pStyle w:val="4F8A26207BF040D8BFEBDD6827A90608"/>
          </w:pPr>
          <w:r w:rsidRPr="00E85462">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467E"/>
    <w:rsid w:val="0003193F"/>
    <w:rsid w:val="00070B7A"/>
    <w:rsid w:val="00090FBC"/>
    <w:rsid w:val="000A7613"/>
    <w:rsid w:val="001A36D2"/>
    <w:rsid w:val="0022662B"/>
    <w:rsid w:val="00251A89"/>
    <w:rsid w:val="002F50F4"/>
    <w:rsid w:val="0034151C"/>
    <w:rsid w:val="0036518B"/>
    <w:rsid w:val="003F5305"/>
    <w:rsid w:val="00453782"/>
    <w:rsid w:val="004D6AC4"/>
    <w:rsid w:val="00505E1E"/>
    <w:rsid w:val="00513AC8"/>
    <w:rsid w:val="00537375"/>
    <w:rsid w:val="00563703"/>
    <w:rsid w:val="005C467E"/>
    <w:rsid w:val="00603340"/>
    <w:rsid w:val="00660D41"/>
    <w:rsid w:val="0066725D"/>
    <w:rsid w:val="006674F1"/>
    <w:rsid w:val="006E6CA8"/>
    <w:rsid w:val="00703618"/>
    <w:rsid w:val="007A353C"/>
    <w:rsid w:val="007B05E3"/>
    <w:rsid w:val="007F53AD"/>
    <w:rsid w:val="008208DD"/>
    <w:rsid w:val="00825FBB"/>
    <w:rsid w:val="0084798D"/>
    <w:rsid w:val="008C141A"/>
    <w:rsid w:val="009325B8"/>
    <w:rsid w:val="009F1AF3"/>
    <w:rsid w:val="00A314F2"/>
    <w:rsid w:val="00B13C24"/>
    <w:rsid w:val="00B13F30"/>
    <w:rsid w:val="00BE5B46"/>
    <w:rsid w:val="00C35155"/>
    <w:rsid w:val="00C36B3E"/>
    <w:rsid w:val="00CA4A3C"/>
    <w:rsid w:val="00CC52E8"/>
    <w:rsid w:val="00DA6D9E"/>
    <w:rsid w:val="00DE0972"/>
    <w:rsid w:val="00DE5EAF"/>
    <w:rsid w:val="00DF0090"/>
    <w:rsid w:val="00E37836"/>
    <w:rsid w:val="00E656F5"/>
    <w:rsid w:val="00EE0D9E"/>
    <w:rsid w:val="00F10A9D"/>
    <w:rsid w:val="00FD4C3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C35155"/>
    <w:rPr>
      <w:color w:val="808080"/>
    </w:rPr>
  </w:style>
  <w:style w:type="paragraph" w:customStyle="1" w:styleId="50A49BD670904E598C3C1EE1DFB3C801">
    <w:name w:val="50A49BD670904E598C3C1EE1DFB3C801"/>
    <w:rsid w:val="007A353C"/>
    <w:pPr>
      <w:spacing w:line="278" w:lineRule="auto"/>
    </w:pPr>
    <w:rPr>
      <w:sz w:val="24"/>
      <w:szCs w:val="24"/>
    </w:rPr>
  </w:style>
  <w:style w:type="paragraph" w:customStyle="1" w:styleId="25E18CD18A8E4FB4A95FDD0739FA9E1C">
    <w:name w:val="25E18CD18A8E4FB4A95FDD0739FA9E1C"/>
    <w:rsid w:val="007A353C"/>
    <w:pPr>
      <w:spacing w:line="278" w:lineRule="auto"/>
    </w:pPr>
    <w:rPr>
      <w:sz w:val="24"/>
      <w:szCs w:val="24"/>
    </w:rPr>
  </w:style>
  <w:style w:type="paragraph" w:customStyle="1" w:styleId="72268F92F2364159BD6367DA6A7A14E0">
    <w:name w:val="72268F92F2364159BD6367DA6A7A14E0"/>
    <w:rsid w:val="00CA4A3C"/>
    <w:pPr>
      <w:spacing w:line="278" w:lineRule="auto"/>
    </w:pPr>
    <w:rPr>
      <w:sz w:val="24"/>
      <w:szCs w:val="24"/>
    </w:rPr>
  </w:style>
  <w:style w:type="paragraph" w:customStyle="1" w:styleId="4F8A26207BF040D8BFEBDD6827A90608">
    <w:name w:val="4F8A26207BF040D8BFEBDD6827A90608"/>
    <w:rsid w:val="00C35155"/>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654E2-4AE0-4E03-AEFD-26864AFF8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4596</Words>
  <Characters>25282</Characters>
  <Application>Microsoft Office Word</Application>
  <DocSecurity>0</DocSecurity>
  <Lines>210</Lines>
  <Paragraphs>59</Paragraphs>
  <ScaleCrop>false</ScaleCrop>
  <HeadingPairs>
    <vt:vector size="2" baseType="variant">
      <vt:variant>
        <vt:lpstr>Titre</vt:lpstr>
      </vt:variant>
      <vt:variant>
        <vt:i4>1</vt:i4>
      </vt:variant>
    </vt:vector>
  </HeadingPairs>
  <TitlesOfParts>
    <vt:vector size="1" baseType="lpstr">
      <vt:lpstr/>
    </vt:vector>
  </TitlesOfParts>
  <Company>APIJ</Company>
  <LinksUpToDate>false</LinksUpToDate>
  <CharactersWithSpaces>29819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philippe.eloi@apij-justice.fr</dc:creator>
  <cp:keywords/>
  <dc:description/>
  <cp:lastModifiedBy>GEZER Melodie</cp:lastModifiedBy>
  <cp:revision>4</cp:revision>
  <cp:lastPrinted>2020-06-28T15:55:00Z</cp:lastPrinted>
  <dcterms:created xsi:type="dcterms:W3CDTF">2026-01-07T10:31:00Z</dcterms:created>
  <dcterms:modified xsi:type="dcterms:W3CDTF">2026-02-03T16:35:00Z</dcterms:modified>
</cp:coreProperties>
</file>